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20" w:lineRule="exact"/>
        <w:jc w:val="left"/>
        <w:rPr>
          <w:rFonts w:hint="default" w:ascii="Times New Roman" w:hAnsi="Times New Roman" w:eastAsia="黑体" w:cs="Times New Roman"/>
          <w:color w:val="auto"/>
          <w:sz w:val="32"/>
          <w:szCs w:val="32"/>
        </w:rPr>
      </w:pPr>
      <w:bookmarkStart w:id="3" w:name="_GoBack"/>
      <w:bookmarkEnd w:id="3"/>
      <w:r>
        <w:rPr>
          <w:rFonts w:hint="default" w:ascii="Times New Roman" w:hAnsi="Times New Roman" w:eastAsia="黑体" w:cs="Times New Roman"/>
          <w:color w:val="auto"/>
          <w:sz w:val="32"/>
          <w:szCs w:val="32"/>
        </w:rPr>
        <w:t>附件1</w:t>
      </w:r>
    </w:p>
    <w:p>
      <w:pPr>
        <w:spacing w:after="120"/>
        <w:rPr>
          <w:rFonts w:hint="default" w:ascii="Times New Roman" w:hAnsi="Times New Roman" w:eastAsia="等线" w:cs="Times New Roman"/>
          <w:color w:val="auto"/>
        </w:rPr>
      </w:pPr>
    </w:p>
    <w:p>
      <w:pPr>
        <w:snapToGrid w:val="0"/>
        <w:spacing w:line="560" w:lineRule="exact"/>
        <w:jc w:val="center"/>
        <w:rPr>
          <w:rFonts w:hint="default" w:ascii="Times New Roman" w:hAnsi="Times New Roman" w:eastAsia="方正小标宋简体" w:cs="Times New Roman"/>
          <w:bCs/>
          <w:color w:val="auto"/>
          <w:sz w:val="44"/>
          <w:szCs w:val="44"/>
        </w:rPr>
      </w:pPr>
      <w:bookmarkStart w:id="0" w:name="_Hlk217394379"/>
      <w:r>
        <w:rPr>
          <w:rFonts w:hint="default" w:ascii="Times New Roman" w:hAnsi="Times New Roman" w:eastAsia="方正小标宋简体" w:cs="Times New Roman"/>
          <w:bCs/>
          <w:color w:val="auto"/>
          <w:sz w:val="44"/>
          <w:szCs w:val="44"/>
        </w:rPr>
        <w:t>2026年朝鲜平壤</w:t>
      </w:r>
      <w:r>
        <w:rPr>
          <w:rFonts w:hint="default" w:ascii="Times New Roman" w:hAnsi="Times New Roman" w:eastAsia="方正小标宋简体" w:cs="Times New Roman"/>
          <w:bCs/>
          <w:color w:val="auto"/>
          <w:sz w:val="44"/>
          <w:szCs w:val="44"/>
          <w:lang w:val="en-US" w:eastAsia="zh-CN"/>
        </w:rPr>
        <w:t>秋</w:t>
      </w:r>
      <w:r>
        <w:rPr>
          <w:rFonts w:hint="default" w:ascii="Times New Roman" w:hAnsi="Times New Roman" w:eastAsia="方正小标宋简体" w:cs="Times New Roman"/>
          <w:bCs/>
          <w:color w:val="auto"/>
          <w:sz w:val="44"/>
          <w:szCs w:val="44"/>
        </w:rPr>
        <w:t>季国际商品展览会</w:t>
      </w:r>
    </w:p>
    <w:bookmarkEnd w:id="0"/>
    <w:p>
      <w:pPr>
        <w:snapToGrid w:val="0"/>
        <w:spacing w:line="560" w:lineRule="exact"/>
        <w:jc w:val="center"/>
        <w:rPr>
          <w:rFonts w:hint="default" w:ascii="Times New Roman" w:hAnsi="Times New Roman" w:eastAsia="方正小标宋简体" w:cs="Times New Roman"/>
          <w:bCs/>
          <w:color w:val="auto"/>
          <w:sz w:val="44"/>
          <w:szCs w:val="44"/>
        </w:rPr>
      </w:pPr>
      <w:r>
        <w:rPr>
          <w:rFonts w:hint="default" w:ascii="Times New Roman" w:hAnsi="Times New Roman" w:eastAsia="方正小标宋简体" w:cs="Times New Roman"/>
          <w:bCs/>
          <w:color w:val="auto"/>
          <w:sz w:val="44"/>
          <w:szCs w:val="44"/>
        </w:rPr>
        <w:t>基本情况</w:t>
      </w:r>
    </w:p>
    <w:p>
      <w:pPr>
        <w:snapToGrid w:val="0"/>
        <w:spacing w:line="560" w:lineRule="exact"/>
        <w:jc w:val="center"/>
        <w:rPr>
          <w:rFonts w:hint="default" w:ascii="Times New Roman" w:hAnsi="Times New Roman" w:eastAsia="方正小标宋简体" w:cs="Times New Roman"/>
          <w:bCs/>
          <w:color w:val="auto"/>
          <w:sz w:val="44"/>
          <w:szCs w:val="44"/>
        </w:rPr>
      </w:pPr>
    </w:p>
    <w:p>
      <w:pPr>
        <w:snapToGrid w:val="0"/>
        <w:spacing w:line="560" w:lineRule="exact"/>
        <w:ind w:firstLine="880"/>
        <w:jc w:val="center"/>
        <w:rPr>
          <w:rFonts w:hint="default" w:ascii="Times New Roman" w:hAnsi="Times New Roman" w:eastAsia="方正小标宋简体" w:cs="Times New Roman"/>
          <w:bCs/>
          <w:color w:val="auto"/>
          <w:sz w:val="44"/>
          <w:szCs w:val="44"/>
        </w:rPr>
      </w:pPr>
      <w:r>
        <w:rPr>
          <w:rFonts w:hint="default" w:ascii="Times New Roman" w:hAnsi="Times New Roman" w:eastAsia="方正小标宋简体" w:cs="Times New Roman"/>
          <w:bCs/>
          <w:color w:val="auto"/>
          <w:sz w:val="44"/>
          <w:szCs w:val="44"/>
        </w:rPr>
        <w:t xml:space="preserve"> </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default" w:ascii="Times New Roman" w:hAnsi="Times New Roman" w:eastAsia="仿宋_GB2312" w:cs="Times New Roman"/>
          <w:bCs/>
          <w:color w:val="auto"/>
          <w:sz w:val="32"/>
          <w:szCs w:val="32"/>
        </w:rPr>
      </w:pPr>
      <w:r>
        <w:rPr>
          <w:rFonts w:hint="default" w:ascii="Times New Roman" w:hAnsi="Times New Roman" w:eastAsia="黑体" w:cs="Times New Roman"/>
          <w:bCs/>
          <w:color w:val="auto"/>
          <w:sz w:val="32"/>
          <w:szCs w:val="32"/>
        </w:rPr>
        <w:t>一、展</w:t>
      </w:r>
      <w:r>
        <w:rPr>
          <w:rFonts w:hint="default" w:ascii="Times New Roman" w:hAnsi="Times New Roman" w:eastAsia="黑体" w:cs="Times New Roman"/>
          <w:bCs/>
          <w:color w:val="auto"/>
          <w:sz w:val="32"/>
          <w:szCs w:val="32"/>
          <w:lang w:val="en-US" w:eastAsia="zh-CN"/>
        </w:rPr>
        <w:t>会</w:t>
      </w:r>
      <w:r>
        <w:rPr>
          <w:rFonts w:hint="default" w:ascii="Times New Roman" w:hAnsi="Times New Roman" w:eastAsia="黑体" w:cs="Times New Roman"/>
          <w:bCs/>
          <w:color w:val="auto"/>
          <w:sz w:val="32"/>
          <w:szCs w:val="32"/>
        </w:rPr>
        <w:t>名称：</w:t>
      </w:r>
      <w:bookmarkStart w:id="1" w:name="_Hlk217479460"/>
      <w:bookmarkStart w:id="2" w:name="_Hlk217395824"/>
      <w:r>
        <w:rPr>
          <w:rFonts w:hint="default" w:ascii="Times New Roman" w:hAnsi="Times New Roman" w:eastAsia="仿宋_GB2312" w:cs="Times New Roman"/>
          <w:bCs/>
          <w:color w:val="auto"/>
          <w:sz w:val="32"/>
          <w:szCs w:val="32"/>
        </w:rPr>
        <w:t>2026年朝鲜平壤</w:t>
      </w:r>
      <w:r>
        <w:rPr>
          <w:rFonts w:hint="default" w:ascii="Times New Roman" w:hAnsi="Times New Roman" w:eastAsia="仿宋_GB2312" w:cs="Times New Roman"/>
          <w:bCs/>
          <w:color w:val="auto"/>
          <w:sz w:val="32"/>
          <w:szCs w:val="32"/>
          <w:lang w:val="en-US" w:eastAsia="zh-CN"/>
        </w:rPr>
        <w:t>秋</w:t>
      </w:r>
      <w:r>
        <w:rPr>
          <w:rFonts w:hint="default" w:ascii="Times New Roman" w:hAnsi="Times New Roman" w:eastAsia="仿宋_GB2312" w:cs="Times New Roman"/>
          <w:bCs/>
          <w:color w:val="auto"/>
          <w:sz w:val="32"/>
          <w:szCs w:val="32"/>
        </w:rPr>
        <w:t>季国际商品展览会</w:t>
      </w:r>
      <w:bookmarkEnd w:id="1"/>
    </w:p>
    <w:bookmarkEnd w:id="2"/>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黑体" w:cs="Times New Roman"/>
          <w:bCs/>
          <w:color w:val="auto"/>
          <w:sz w:val="32"/>
          <w:szCs w:val="32"/>
          <w:lang w:val="en-US" w:eastAsia="zh-CN"/>
        </w:rPr>
        <w:t>二</w:t>
      </w:r>
      <w:r>
        <w:rPr>
          <w:rFonts w:hint="default" w:ascii="Times New Roman" w:hAnsi="Times New Roman" w:eastAsia="黑体" w:cs="Times New Roman"/>
          <w:bCs/>
          <w:color w:val="auto"/>
          <w:sz w:val="32"/>
          <w:szCs w:val="32"/>
        </w:rPr>
        <w:t>、</w:t>
      </w:r>
      <w:r>
        <w:rPr>
          <w:rFonts w:hint="default" w:ascii="Times New Roman" w:hAnsi="Times New Roman" w:eastAsia="黑体" w:cs="Times New Roman"/>
          <w:bCs/>
          <w:color w:val="auto"/>
          <w:sz w:val="32"/>
          <w:szCs w:val="32"/>
          <w:lang w:val="en-US" w:eastAsia="zh-CN"/>
        </w:rPr>
        <w:t>展会</w:t>
      </w:r>
      <w:r>
        <w:rPr>
          <w:rFonts w:hint="default" w:ascii="Times New Roman" w:hAnsi="Times New Roman" w:eastAsia="黑体" w:cs="Times New Roman"/>
          <w:bCs/>
          <w:color w:val="auto"/>
          <w:sz w:val="32"/>
          <w:szCs w:val="32"/>
        </w:rPr>
        <w:t>时间：</w:t>
      </w:r>
      <w:r>
        <w:rPr>
          <w:rFonts w:hint="default" w:ascii="Times New Roman" w:hAnsi="Times New Roman" w:eastAsia="仿宋_GB2312" w:cs="Times New Roman"/>
          <w:color w:val="auto"/>
          <w:sz w:val="32"/>
          <w:szCs w:val="32"/>
        </w:rPr>
        <w:t>2026年10月2</w:t>
      </w:r>
      <w:r>
        <w:rPr>
          <w:rFonts w:hint="eastAsia"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日至30日</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bCs/>
          <w:color w:val="auto"/>
          <w:sz w:val="32"/>
          <w:szCs w:val="32"/>
          <w:highlight w:val="none"/>
        </w:rPr>
      </w:pPr>
      <w:r>
        <w:rPr>
          <w:rFonts w:hint="default" w:ascii="Times New Roman" w:hAnsi="Times New Roman" w:eastAsia="黑体" w:cs="Times New Roman"/>
          <w:bCs/>
          <w:color w:val="auto"/>
          <w:sz w:val="32"/>
          <w:szCs w:val="32"/>
          <w:highlight w:val="none"/>
          <w:lang w:val="en-US" w:eastAsia="zh-CN"/>
        </w:rPr>
        <w:t>三</w:t>
      </w:r>
      <w:r>
        <w:rPr>
          <w:rFonts w:hint="default" w:ascii="Times New Roman" w:hAnsi="Times New Roman" w:eastAsia="黑体" w:cs="Times New Roman"/>
          <w:bCs/>
          <w:color w:val="auto"/>
          <w:sz w:val="32"/>
          <w:szCs w:val="32"/>
          <w:highlight w:val="none"/>
        </w:rPr>
        <w:t>、展</w:t>
      </w:r>
      <w:r>
        <w:rPr>
          <w:rFonts w:hint="default" w:ascii="Times New Roman" w:hAnsi="Times New Roman" w:eastAsia="黑体" w:cs="Times New Roman"/>
          <w:bCs/>
          <w:color w:val="auto"/>
          <w:sz w:val="32"/>
          <w:szCs w:val="32"/>
          <w:highlight w:val="none"/>
          <w:lang w:val="en-US" w:eastAsia="zh-CN"/>
        </w:rPr>
        <w:t>会</w:t>
      </w:r>
      <w:r>
        <w:rPr>
          <w:rFonts w:hint="default" w:ascii="Times New Roman" w:hAnsi="Times New Roman" w:eastAsia="黑体" w:cs="Times New Roman"/>
          <w:bCs/>
          <w:color w:val="auto"/>
          <w:sz w:val="32"/>
          <w:szCs w:val="32"/>
          <w:highlight w:val="none"/>
        </w:rPr>
        <w:t>地点：</w:t>
      </w:r>
      <w:r>
        <w:rPr>
          <w:rFonts w:hint="default" w:ascii="Times New Roman" w:hAnsi="Times New Roman" w:eastAsia="仿宋_GB2312" w:cs="Times New Roman"/>
          <w:bCs/>
          <w:color w:val="auto"/>
          <w:sz w:val="32"/>
          <w:szCs w:val="32"/>
          <w:highlight w:val="none"/>
        </w:rPr>
        <w:t>平壤市青年中央会馆</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黑体" w:cs="Times New Roman"/>
          <w:bCs/>
          <w:color w:val="auto"/>
          <w:sz w:val="32"/>
          <w:szCs w:val="32"/>
          <w:lang w:val="en-US" w:eastAsia="zh-CN"/>
        </w:rPr>
      </w:pPr>
      <w:r>
        <w:rPr>
          <w:rFonts w:hint="default" w:ascii="Times New Roman" w:hAnsi="Times New Roman" w:eastAsia="黑体" w:cs="Times New Roman"/>
          <w:bCs/>
          <w:color w:val="auto"/>
          <w:sz w:val="32"/>
          <w:szCs w:val="32"/>
          <w:lang w:val="en-US" w:eastAsia="zh-CN"/>
        </w:rPr>
        <w:t>四</w:t>
      </w:r>
      <w:r>
        <w:rPr>
          <w:rFonts w:hint="default" w:ascii="Times New Roman" w:hAnsi="Times New Roman" w:eastAsia="黑体" w:cs="Times New Roman"/>
          <w:bCs/>
          <w:color w:val="auto"/>
          <w:sz w:val="32"/>
          <w:szCs w:val="32"/>
        </w:rPr>
        <w:t>、</w:t>
      </w:r>
      <w:r>
        <w:rPr>
          <w:rFonts w:hint="default" w:ascii="Times New Roman" w:hAnsi="Times New Roman" w:eastAsia="黑体" w:cs="Times New Roman"/>
          <w:bCs/>
          <w:color w:val="auto"/>
          <w:sz w:val="32"/>
          <w:szCs w:val="32"/>
          <w:lang w:val="en-US" w:eastAsia="zh-CN"/>
        </w:rPr>
        <w:t>组织机构</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楷体_GB2312" w:cs="Times New Roman"/>
          <w:bCs/>
          <w:color w:val="auto"/>
          <w:sz w:val="32"/>
          <w:szCs w:val="32"/>
          <w:lang w:eastAsia="zh-CN"/>
        </w:rPr>
        <w:t>（</w:t>
      </w:r>
      <w:r>
        <w:rPr>
          <w:rFonts w:hint="default" w:ascii="Times New Roman" w:hAnsi="Times New Roman" w:eastAsia="楷体_GB2312" w:cs="Times New Roman"/>
          <w:bCs/>
          <w:color w:val="auto"/>
          <w:sz w:val="32"/>
          <w:szCs w:val="32"/>
          <w:lang w:val="en-US" w:eastAsia="zh-CN"/>
        </w:rPr>
        <w:t>一</w:t>
      </w:r>
      <w:r>
        <w:rPr>
          <w:rFonts w:hint="default" w:ascii="Times New Roman" w:hAnsi="Times New Roman" w:eastAsia="楷体_GB2312" w:cs="Times New Roman"/>
          <w:bCs/>
          <w:color w:val="auto"/>
          <w:sz w:val="32"/>
          <w:szCs w:val="32"/>
          <w:lang w:eastAsia="zh-CN"/>
        </w:rPr>
        <w:t>）</w:t>
      </w:r>
      <w:r>
        <w:rPr>
          <w:rFonts w:hint="default" w:ascii="Times New Roman" w:hAnsi="Times New Roman" w:eastAsia="楷体_GB2312" w:cs="Times New Roman"/>
          <w:bCs/>
          <w:color w:val="auto"/>
          <w:sz w:val="32"/>
          <w:szCs w:val="32"/>
        </w:rPr>
        <w:t>主办单位：</w:t>
      </w:r>
      <w:r>
        <w:rPr>
          <w:rFonts w:hint="default" w:ascii="Times New Roman" w:hAnsi="Times New Roman" w:eastAsia="仿宋_GB2312" w:cs="Times New Roman"/>
          <w:color w:val="auto"/>
          <w:sz w:val="32"/>
          <w:szCs w:val="32"/>
        </w:rPr>
        <w:t>朝鲜国际展览社</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楷体_GB2312" w:cs="Times New Roman"/>
          <w:bCs/>
          <w:color w:val="auto"/>
          <w:sz w:val="32"/>
          <w:szCs w:val="32"/>
          <w:lang w:eastAsia="zh-CN"/>
        </w:rPr>
        <w:t>（</w:t>
      </w:r>
      <w:r>
        <w:rPr>
          <w:rFonts w:hint="default" w:ascii="Times New Roman" w:hAnsi="Times New Roman" w:eastAsia="楷体_GB2312" w:cs="Times New Roman"/>
          <w:bCs/>
          <w:color w:val="auto"/>
          <w:sz w:val="32"/>
          <w:szCs w:val="32"/>
          <w:lang w:val="en-US" w:eastAsia="zh-CN"/>
        </w:rPr>
        <w:t>二</w:t>
      </w:r>
      <w:r>
        <w:rPr>
          <w:rFonts w:hint="default" w:ascii="Times New Roman" w:hAnsi="Times New Roman" w:eastAsia="楷体_GB2312" w:cs="Times New Roman"/>
          <w:bCs/>
          <w:color w:val="auto"/>
          <w:sz w:val="32"/>
          <w:szCs w:val="32"/>
          <w:lang w:eastAsia="zh-CN"/>
        </w:rPr>
        <w:t>）支持单位：</w:t>
      </w:r>
      <w:r>
        <w:rPr>
          <w:rFonts w:hint="default" w:ascii="Times New Roman" w:hAnsi="Times New Roman" w:eastAsia="仿宋_GB2312" w:cs="Times New Roman"/>
          <w:color w:val="auto"/>
          <w:sz w:val="32"/>
          <w:szCs w:val="32"/>
        </w:rPr>
        <w:t>朝鲜民主人民共和国贸易省、朝鲜民主人民共和国商业会议所、朝鲜民主人民共和国平壤市人民委员会</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黑体" w:cs="Times New Roman"/>
          <w:bCs/>
          <w:color w:val="auto"/>
          <w:sz w:val="32"/>
          <w:szCs w:val="32"/>
          <w:lang w:val="en-US" w:eastAsia="zh-CN"/>
        </w:rPr>
      </w:pPr>
      <w:r>
        <w:rPr>
          <w:rFonts w:hint="default" w:ascii="Times New Roman" w:hAnsi="Times New Roman" w:eastAsia="黑体" w:cs="Times New Roman"/>
          <w:bCs/>
          <w:color w:val="auto"/>
          <w:sz w:val="32"/>
          <w:szCs w:val="32"/>
          <w:lang w:val="en-US" w:eastAsia="zh-CN"/>
        </w:rPr>
        <w:t>五</w:t>
      </w:r>
      <w:r>
        <w:rPr>
          <w:rFonts w:hint="default" w:ascii="Times New Roman" w:hAnsi="Times New Roman" w:eastAsia="黑体" w:cs="Times New Roman"/>
          <w:bCs/>
          <w:color w:val="auto"/>
          <w:sz w:val="32"/>
          <w:szCs w:val="32"/>
        </w:rPr>
        <w:t>、展会</w:t>
      </w:r>
      <w:r>
        <w:rPr>
          <w:rFonts w:hint="default" w:ascii="Times New Roman" w:hAnsi="Times New Roman" w:eastAsia="黑体" w:cs="Times New Roman"/>
          <w:bCs/>
          <w:color w:val="auto"/>
          <w:sz w:val="32"/>
          <w:szCs w:val="32"/>
          <w:lang w:val="en-US" w:eastAsia="zh-CN"/>
        </w:rPr>
        <w:t>情况</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楷体_GB2312" w:cs="Times New Roman"/>
          <w:color w:val="auto"/>
          <w:sz w:val="32"/>
          <w:szCs w:val="32"/>
          <w:lang w:val="en-US" w:eastAsia="zh-CN"/>
        </w:rPr>
      </w:pP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lang w:val="en-US" w:eastAsia="zh-CN"/>
        </w:rPr>
        <w:t>一</w:t>
      </w: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lang w:val="en-US" w:eastAsia="zh-CN"/>
        </w:rPr>
        <w:t>展会简介</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平壤国际商品展览会</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由朝鲜贸易省直属单位朝鲜国际展览社主办，是朝鲜目前规模最大、贸易效果最好的国际性展览会。该展始创于1998年，每年举办一届，自2005年开始改为每年分春、秋两届举办。朝鲜春秋季展览会不仅仅是朝鲜一年当中最大的国际展览会，也是外国企业产品进入朝鲜市场的唯一途径，中国企业可以利用参加平壤国际商品展览会的机会，向朝鲜民众展示产品并寻找朝方合作伙伴。</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楷体_GB2312" w:cs="Times New Roman"/>
          <w:color w:val="auto"/>
          <w:sz w:val="32"/>
          <w:szCs w:val="32"/>
          <w:lang w:val="en-US" w:eastAsia="zh-CN"/>
        </w:rPr>
      </w:pP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lang w:val="en-US" w:eastAsia="zh-CN"/>
        </w:rPr>
        <w:t>二</w:t>
      </w: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lang w:val="en-US" w:eastAsia="zh-CN"/>
        </w:rPr>
        <w:t>上届展会情况</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黑体" w:cs="Times New Roman"/>
          <w:bCs/>
          <w:color w:val="auto"/>
          <w:sz w:val="32"/>
          <w:szCs w:val="32"/>
        </w:rPr>
      </w:pPr>
      <w:r>
        <w:rPr>
          <w:rFonts w:hint="default" w:ascii="Times New Roman" w:hAnsi="Times New Roman" w:eastAsia="仿宋_GB2312" w:cs="Times New Roman"/>
          <w:color w:val="auto"/>
          <w:sz w:val="32"/>
          <w:szCs w:val="32"/>
        </w:rPr>
        <w:t>2026年春季</w:t>
      </w:r>
      <w:r>
        <w:rPr>
          <w:rFonts w:hint="default" w:ascii="Times New Roman" w:hAnsi="Times New Roman" w:eastAsia="仿宋_GB2312" w:cs="Times New Roman"/>
          <w:color w:val="auto"/>
          <w:sz w:val="32"/>
          <w:szCs w:val="32"/>
          <w:lang w:val="en-US" w:eastAsia="zh-CN"/>
        </w:rPr>
        <w:t>展是疫情以来首次举办，来自</w:t>
      </w:r>
      <w:r>
        <w:rPr>
          <w:rFonts w:hint="default" w:ascii="Times New Roman" w:hAnsi="Times New Roman" w:eastAsia="仿宋_GB2312" w:cs="Times New Roman"/>
          <w:color w:val="auto"/>
          <w:sz w:val="32"/>
          <w:szCs w:val="32"/>
        </w:rPr>
        <w:t>朝鲜、中国、俄罗斯、蒙古国、尼泊尔等国家</w:t>
      </w:r>
      <w:r>
        <w:rPr>
          <w:rFonts w:hint="default" w:ascii="Times New Roman" w:hAnsi="Times New Roman" w:eastAsia="仿宋_GB2312" w:cs="Times New Roman"/>
          <w:color w:val="auto"/>
          <w:sz w:val="32"/>
          <w:szCs w:val="32"/>
          <w:lang w:val="en-US" w:eastAsia="zh-CN"/>
        </w:rPr>
        <w:t>的</w:t>
      </w:r>
      <w:r>
        <w:rPr>
          <w:rFonts w:hint="default" w:ascii="Times New Roman" w:hAnsi="Times New Roman" w:eastAsia="仿宋_GB2312" w:cs="Times New Roman"/>
          <w:color w:val="auto"/>
          <w:sz w:val="32"/>
          <w:szCs w:val="32"/>
        </w:rPr>
        <w:t>200多家企业参展</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展出总面积达4000平方米，观众数量4～6万人次</w:t>
      </w:r>
      <w:r>
        <w:rPr>
          <w:rFonts w:hint="default" w:ascii="Times New Roman" w:hAnsi="Times New Roman" w:eastAsia="仿宋_GB2312" w:cs="Times New Roman"/>
          <w:color w:val="auto"/>
          <w:sz w:val="32"/>
          <w:szCs w:val="32"/>
          <w:lang w:val="en-US" w:eastAsia="zh-CN"/>
        </w:rPr>
        <w:t>。据不完全统计，食品、</w:t>
      </w:r>
      <w:r>
        <w:rPr>
          <w:rFonts w:hint="default" w:ascii="Times New Roman" w:hAnsi="Times New Roman" w:eastAsia="仿宋_GB2312" w:cs="Times New Roman"/>
          <w:color w:val="auto"/>
          <w:sz w:val="32"/>
          <w:szCs w:val="32"/>
        </w:rPr>
        <w:t>太阳能冰柜</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二手车、电动车、地毯、</w:t>
      </w:r>
      <w:r>
        <w:rPr>
          <w:rFonts w:hint="default" w:ascii="Times New Roman" w:hAnsi="Times New Roman" w:eastAsia="仿宋_GB2312" w:cs="Times New Roman"/>
          <w:color w:val="auto"/>
          <w:sz w:val="32"/>
          <w:szCs w:val="32"/>
        </w:rPr>
        <w:t>水泵、医疗器械</w:t>
      </w:r>
      <w:r>
        <w:rPr>
          <w:rFonts w:hint="default" w:ascii="Times New Roman" w:hAnsi="Times New Roman" w:eastAsia="仿宋_GB2312" w:cs="Times New Roman"/>
          <w:color w:val="auto"/>
          <w:sz w:val="32"/>
          <w:szCs w:val="32"/>
          <w:lang w:val="en-US" w:eastAsia="zh-CN"/>
        </w:rPr>
        <w:t>等企业达成多个订单或合作意向，参展成果丰硕。</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楷体_GB2312" w:cs="Times New Roman"/>
          <w:color w:val="auto"/>
          <w:sz w:val="32"/>
          <w:szCs w:val="32"/>
          <w:lang w:val="en-US" w:eastAsia="zh-CN"/>
        </w:rPr>
      </w:pPr>
      <w:r>
        <w:rPr>
          <w:rFonts w:hint="default" w:ascii="Times New Roman" w:hAnsi="Times New Roman" w:eastAsia="楷体_GB2312" w:cs="Times New Roman"/>
          <w:color w:val="auto"/>
          <w:sz w:val="32"/>
          <w:szCs w:val="32"/>
          <w:lang w:val="en-US" w:eastAsia="zh-CN"/>
        </w:rPr>
        <w:t>（三）展会亮点</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1.展览会得到政府部门全力支持，由朝鲜官方机构对外经济省国际展览社主办，为朝鲜国家级别的展览会，也是当地规模最大的展览会。</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2.朝鲜全年只有春季和秋季两次国际商品展览会允许外国企业参展。</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3.媒体曝光度高，当地重要媒体都会对展会进行报道，参展企业</w:t>
      </w:r>
      <w:r>
        <w:rPr>
          <w:rFonts w:hint="default" w:ascii="Times New Roman" w:hAnsi="Times New Roman" w:eastAsia="仿宋_GB2312" w:cs="Times New Roman"/>
          <w:color w:val="auto"/>
          <w:sz w:val="32"/>
          <w:szCs w:val="32"/>
          <w:lang w:val="en-US" w:eastAsia="zh-CN"/>
        </w:rPr>
        <w:t>可</w:t>
      </w:r>
      <w:r>
        <w:rPr>
          <w:rFonts w:hint="default" w:ascii="Times New Roman" w:hAnsi="Times New Roman" w:eastAsia="仿宋_GB2312" w:cs="Times New Roman"/>
          <w:color w:val="auto"/>
          <w:sz w:val="32"/>
          <w:szCs w:val="32"/>
        </w:rPr>
        <w:t>在朝鲜获得媒体免费宣传机会。</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4.朝鲜计划经济下物品非常稀缺，需求</w:t>
      </w:r>
      <w:r>
        <w:rPr>
          <w:rFonts w:hint="default" w:ascii="Times New Roman" w:hAnsi="Times New Roman" w:eastAsia="仿宋_GB2312" w:cs="Times New Roman"/>
          <w:color w:val="auto"/>
          <w:sz w:val="32"/>
          <w:szCs w:val="32"/>
          <w:lang w:val="en-US" w:eastAsia="zh-CN"/>
        </w:rPr>
        <w:t>量</w:t>
      </w:r>
      <w:r>
        <w:rPr>
          <w:rFonts w:hint="default" w:ascii="Times New Roman" w:hAnsi="Times New Roman" w:eastAsia="仿宋_GB2312" w:cs="Times New Roman"/>
          <w:color w:val="auto"/>
          <w:sz w:val="32"/>
          <w:szCs w:val="32"/>
        </w:rPr>
        <w:t>多，市场大</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竞争相对小</w:t>
      </w:r>
      <w:r>
        <w:rPr>
          <w:rFonts w:hint="default" w:ascii="Times New Roman" w:hAnsi="Times New Roman" w:eastAsia="仿宋_GB2312" w:cs="Times New Roman"/>
          <w:color w:val="auto"/>
          <w:sz w:val="32"/>
          <w:szCs w:val="32"/>
        </w:rPr>
        <w:t>。</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5.</w:t>
      </w:r>
      <w:r>
        <w:rPr>
          <w:rFonts w:hint="default" w:ascii="Times New Roman" w:hAnsi="Times New Roman" w:eastAsia="仿宋_GB2312" w:cs="Times New Roman"/>
          <w:color w:val="auto"/>
          <w:sz w:val="32"/>
          <w:szCs w:val="32"/>
          <w:lang w:val="en-US" w:eastAsia="zh-CN"/>
        </w:rPr>
        <w:t>该</w:t>
      </w:r>
      <w:r>
        <w:rPr>
          <w:rFonts w:hint="default" w:ascii="Times New Roman" w:hAnsi="Times New Roman" w:eastAsia="仿宋_GB2312" w:cs="Times New Roman"/>
          <w:color w:val="auto"/>
          <w:sz w:val="32"/>
          <w:szCs w:val="32"/>
        </w:rPr>
        <w:t>展会是朝鲜老百姓重要的节日盛会，入场人次达</w:t>
      </w:r>
      <w:r>
        <w:rPr>
          <w:rFonts w:hint="default" w:ascii="Times New Roman" w:hAnsi="Times New Roman" w:eastAsia="仿宋_GB2312" w:cs="Times New Roman"/>
          <w:color w:val="auto"/>
          <w:sz w:val="32"/>
          <w:szCs w:val="32"/>
          <w:lang w:val="en-US" w:eastAsia="zh-CN"/>
        </w:rPr>
        <w:t>8至10</w:t>
      </w:r>
      <w:r>
        <w:rPr>
          <w:rFonts w:hint="default" w:ascii="Times New Roman" w:hAnsi="Times New Roman" w:eastAsia="仿宋_GB2312" w:cs="Times New Roman"/>
          <w:color w:val="auto"/>
          <w:sz w:val="32"/>
          <w:szCs w:val="32"/>
        </w:rPr>
        <w:t>万人</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且消费能力强，商品溢价高</w:t>
      </w:r>
      <w:r>
        <w:rPr>
          <w:rFonts w:hint="default" w:ascii="Times New Roman" w:hAnsi="Times New Roman" w:eastAsia="仿宋_GB2312" w:cs="Times New Roman"/>
          <w:color w:val="auto"/>
          <w:sz w:val="32"/>
          <w:szCs w:val="32"/>
        </w:rPr>
        <w:t>。</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黑体" w:cs="Times New Roman"/>
          <w:bCs/>
          <w:color w:val="auto"/>
          <w:sz w:val="32"/>
          <w:szCs w:val="32"/>
        </w:rPr>
      </w:pPr>
      <w:r>
        <w:rPr>
          <w:rFonts w:hint="default" w:ascii="Times New Roman" w:hAnsi="Times New Roman" w:eastAsia="黑体" w:cs="Times New Roman"/>
          <w:bCs/>
          <w:color w:val="auto"/>
          <w:sz w:val="32"/>
          <w:szCs w:val="32"/>
          <w:lang w:val="en-US" w:eastAsia="zh-CN"/>
        </w:rPr>
        <w:t>六</w:t>
      </w:r>
      <w:r>
        <w:rPr>
          <w:rFonts w:hint="default" w:ascii="Times New Roman" w:hAnsi="Times New Roman" w:eastAsia="黑体" w:cs="Times New Roman"/>
          <w:bCs/>
          <w:color w:val="auto"/>
          <w:sz w:val="32"/>
          <w:szCs w:val="32"/>
        </w:rPr>
        <w:t>、展品范围</w:t>
      </w:r>
    </w:p>
    <w:p>
      <w:pPr>
        <w:keepNext w:val="0"/>
        <w:keepLines w:val="0"/>
        <w:pageBreakBefore w:val="0"/>
        <w:widowControl w:val="0"/>
        <w:kinsoku/>
        <w:wordWrap/>
        <w:overflowPunct/>
        <w:topLinePunct w:val="0"/>
        <w:autoSpaceDE/>
        <w:autoSpaceDN/>
        <w:bidi w:val="0"/>
        <w:adjustRightInd/>
        <w:snapToGrid/>
        <w:spacing w:line="520" w:lineRule="exact"/>
        <w:ind w:firstLine="643"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b/>
          <w:bCs/>
          <w:color w:val="auto"/>
          <w:sz w:val="32"/>
          <w:szCs w:val="32"/>
        </w:rPr>
        <w:t>1.日用品：</w:t>
      </w:r>
      <w:r>
        <w:rPr>
          <w:rFonts w:hint="default" w:ascii="Times New Roman" w:hAnsi="Times New Roman" w:eastAsia="仿宋_GB2312" w:cs="Times New Roman"/>
          <w:color w:val="auto"/>
          <w:sz w:val="32"/>
          <w:szCs w:val="32"/>
        </w:rPr>
        <w:t>清洁用品、厨房用品、个人日常用品、家居用品等；</w:t>
      </w:r>
    </w:p>
    <w:p>
      <w:pPr>
        <w:keepNext w:val="0"/>
        <w:keepLines w:val="0"/>
        <w:pageBreakBefore w:val="0"/>
        <w:widowControl w:val="0"/>
        <w:kinsoku/>
        <w:wordWrap/>
        <w:overflowPunct/>
        <w:topLinePunct w:val="0"/>
        <w:autoSpaceDE/>
        <w:autoSpaceDN/>
        <w:bidi w:val="0"/>
        <w:adjustRightInd/>
        <w:snapToGrid/>
        <w:spacing w:line="520" w:lineRule="exact"/>
        <w:ind w:firstLine="643"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b/>
          <w:bCs/>
          <w:color w:val="auto"/>
          <w:sz w:val="32"/>
          <w:szCs w:val="32"/>
        </w:rPr>
        <w:t>2.食品、食品加工及包装设备技术：</w:t>
      </w:r>
      <w:r>
        <w:rPr>
          <w:rFonts w:hint="default" w:ascii="Times New Roman" w:hAnsi="Times New Roman" w:eastAsia="仿宋_GB2312" w:cs="Times New Roman"/>
          <w:color w:val="auto"/>
          <w:sz w:val="32"/>
          <w:szCs w:val="32"/>
        </w:rPr>
        <w:t>食品原料、加工设备和技术、超高温食品加工设备、果实、野菜的加工设备、技术；调料生产设备、技术和产品、大豆、苞米加工设备和技术、鱼类、海产品加工设备和技术、养生品生产技术和制品、各种食品包装设备等；</w:t>
      </w:r>
    </w:p>
    <w:p>
      <w:pPr>
        <w:keepNext w:val="0"/>
        <w:keepLines w:val="0"/>
        <w:pageBreakBefore w:val="0"/>
        <w:widowControl w:val="0"/>
        <w:kinsoku/>
        <w:wordWrap/>
        <w:overflowPunct/>
        <w:topLinePunct w:val="0"/>
        <w:autoSpaceDE/>
        <w:autoSpaceDN/>
        <w:bidi w:val="0"/>
        <w:adjustRightInd/>
        <w:snapToGrid/>
        <w:spacing w:line="520" w:lineRule="exact"/>
        <w:ind w:firstLine="643"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b/>
          <w:bCs/>
          <w:color w:val="auto"/>
          <w:sz w:val="32"/>
          <w:szCs w:val="32"/>
        </w:rPr>
        <w:t>3.医疗制药</w:t>
      </w:r>
      <w:r>
        <w:rPr>
          <w:rFonts w:hint="default" w:ascii="Times New Roman" w:hAnsi="Times New Roman" w:eastAsia="仿宋_GB2312" w:cs="Times New Roman"/>
          <w:b/>
          <w:bCs/>
          <w:color w:val="auto"/>
          <w:sz w:val="32"/>
          <w:szCs w:val="32"/>
          <w:lang w:val="en-US" w:eastAsia="zh-CN"/>
        </w:rPr>
        <w:t>及美容护肤</w:t>
      </w:r>
      <w:r>
        <w:rPr>
          <w:rFonts w:hint="default" w:ascii="Times New Roman" w:hAnsi="Times New Roman" w:eastAsia="仿宋_GB2312" w:cs="Times New Roman"/>
          <w:b/>
          <w:bCs/>
          <w:color w:val="auto"/>
          <w:sz w:val="32"/>
          <w:szCs w:val="32"/>
        </w:rPr>
        <w:t>：</w:t>
      </w:r>
      <w:r>
        <w:rPr>
          <w:rFonts w:hint="default" w:ascii="Times New Roman" w:hAnsi="Times New Roman" w:eastAsia="仿宋_GB2312" w:cs="Times New Roman"/>
          <w:color w:val="auto"/>
          <w:sz w:val="32"/>
          <w:szCs w:val="32"/>
        </w:rPr>
        <w:t>各种化学产品、制药设备、医疗仪器等；香水彩妆、天然护理产品、专业护肤产品、SPA美容仪器及工具、美发沙龙产品、Salon美发仪器及工具、化妆品包装及生产仪器、美容、美发、美甲原料；</w:t>
      </w:r>
    </w:p>
    <w:p>
      <w:pPr>
        <w:keepNext w:val="0"/>
        <w:keepLines w:val="0"/>
        <w:pageBreakBefore w:val="0"/>
        <w:widowControl w:val="0"/>
        <w:kinsoku/>
        <w:wordWrap/>
        <w:overflowPunct/>
        <w:topLinePunct w:val="0"/>
        <w:autoSpaceDE/>
        <w:autoSpaceDN/>
        <w:bidi w:val="0"/>
        <w:adjustRightInd/>
        <w:snapToGrid/>
        <w:spacing w:line="520" w:lineRule="exact"/>
        <w:ind w:firstLine="643"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b/>
          <w:bCs/>
          <w:color w:val="auto"/>
          <w:sz w:val="32"/>
          <w:szCs w:val="32"/>
        </w:rPr>
        <w:t>4.电器电子产品：</w:t>
      </w:r>
      <w:r>
        <w:rPr>
          <w:rFonts w:hint="default" w:ascii="Times New Roman" w:hAnsi="Times New Roman" w:eastAsia="仿宋_GB2312" w:cs="Times New Roman"/>
          <w:color w:val="auto"/>
          <w:sz w:val="32"/>
          <w:szCs w:val="32"/>
        </w:rPr>
        <w:t>家用小型电器、各种厨房小家电等；</w:t>
      </w:r>
    </w:p>
    <w:p>
      <w:pPr>
        <w:keepNext w:val="0"/>
        <w:keepLines w:val="0"/>
        <w:pageBreakBefore w:val="0"/>
        <w:widowControl w:val="0"/>
        <w:kinsoku/>
        <w:wordWrap/>
        <w:overflowPunct/>
        <w:topLinePunct w:val="0"/>
        <w:autoSpaceDE/>
        <w:autoSpaceDN/>
        <w:bidi w:val="0"/>
        <w:adjustRightInd/>
        <w:snapToGrid/>
        <w:spacing w:line="520" w:lineRule="exact"/>
        <w:ind w:firstLine="643"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b/>
          <w:bCs/>
          <w:color w:val="auto"/>
          <w:sz w:val="32"/>
          <w:szCs w:val="32"/>
        </w:rPr>
        <w:t>5.五金建材家具：</w:t>
      </w:r>
      <w:r>
        <w:rPr>
          <w:rFonts w:hint="default" w:ascii="Times New Roman" w:hAnsi="Times New Roman" w:eastAsia="仿宋_GB2312" w:cs="Times New Roman"/>
          <w:color w:val="auto"/>
          <w:sz w:val="32"/>
          <w:szCs w:val="32"/>
        </w:rPr>
        <w:t>日用五金、五金工具、建筑装饰五金、卫浴/厨房设备、照明用品、室内装饰材料、门、窗、天花板、幕墙、涂料、化学建材、陶瓷、石材、环保建材、各类家具、家庭装饰品等；</w:t>
      </w:r>
    </w:p>
    <w:p>
      <w:pPr>
        <w:keepNext w:val="0"/>
        <w:keepLines w:val="0"/>
        <w:pageBreakBefore w:val="0"/>
        <w:widowControl w:val="0"/>
        <w:kinsoku/>
        <w:wordWrap/>
        <w:overflowPunct/>
        <w:topLinePunct w:val="0"/>
        <w:autoSpaceDE/>
        <w:autoSpaceDN/>
        <w:bidi w:val="0"/>
        <w:adjustRightInd/>
        <w:snapToGrid/>
        <w:spacing w:line="520" w:lineRule="exact"/>
        <w:ind w:firstLine="643"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b/>
          <w:bCs/>
          <w:color w:val="auto"/>
          <w:sz w:val="32"/>
          <w:szCs w:val="32"/>
          <w:lang w:val="en-US" w:eastAsia="zh-CN"/>
        </w:rPr>
        <w:t>6</w:t>
      </w:r>
      <w:r>
        <w:rPr>
          <w:rFonts w:hint="default" w:ascii="Times New Roman" w:hAnsi="Times New Roman" w:eastAsia="仿宋_GB2312" w:cs="Times New Roman"/>
          <w:b/>
          <w:bCs/>
          <w:color w:val="auto"/>
          <w:sz w:val="32"/>
          <w:szCs w:val="32"/>
        </w:rPr>
        <w:t>.纺织面料：</w:t>
      </w:r>
      <w:r>
        <w:rPr>
          <w:rFonts w:hint="default" w:ascii="Times New Roman" w:hAnsi="Times New Roman" w:eastAsia="仿宋_GB2312" w:cs="Times New Roman"/>
          <w:color w:val="auto"/>
          <w:sz w:val="32"/>
          <w:szCs w:val="32"/>
        </w:rPr>
        <w:t>纺织机械、服装面料、纺织品、纳米技术；</w:t>
      </w:r>
    </w:p>
    <w:p>
      <w:pPr>
        <w:keepNext w:val="0"/>
        <w:keepLines w:val="0"/>
        <w:pageBreakBefore w:val="0"/>
        <w:widowControl w:val="0"/>
        <w:kinsoku/>
        <w:wordWrap/>
        <w:overflowPunct/>
        <w:topLinePunct w:val="0"/>
        <w:autoSpaceDE/>
        <w:autoSpaceDN/>
        <w:bidi w:val="0"/>
        <w:adjustRightInd/>
        <w:snapToGrid/>
        <w:spacing w:line="520" w:lineRule="exact"/>
        <w:ind w:firstLine="643"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b/>
          <w:bCs/>
          <w:color w:val="auto"/>
          <w:sz w:val="32"/>
          <w:szCs w:val="32"/>
          <w:lang w:val="en-US" w:eastAsia="zh-CN"/>
        </w:rPr>
        <w:t>7</w:t>
      </w:r>
      <w:r>
        <w:rPr>
          <w:rFonts w:hint="default" w:ascii="Times New Roman" w:hAnsi="Times New Roman" w:eastAsia="仿宋_GB2312" w:cs="Times New Roman"/>
          <w:b/>
          <w:bCs/>
          <w:color w:val="auto"/>
          <w:sz w:val="32"/>
          <w:szCs w:val="32"/>
        </w:rPr>
        <w:t>.机械：</w:t>
      </w:r>
      <w:r>
        <w:rPr>
          <w:rFonts w:hint="default" w:ascii="Times New Roman" w:hAnsi="Times New Roman" w:eastAsia="仿宋_GB2312" w:cs="Times New Roman"/>
          <w:color w:val="auto"/>
          <w:sz w:val="32"/>
          <w:szCs w:val="32"/>
        </w:rPr>
        <w:t>采矿机械、农业机械、工业机械、工程机械、包装机、打包机、电子雕刻机、压缩机等；</w:t>
      </w:r>
    </w:p>
    <w:p>
      <w:pPr>
        <w:keepNext w:val="0"/>
        <w:keepLines w:val="0"/>
        <w:pageBreakBefore w:val="0"/>
        <w:widowControl w:val="0"/>
        <w:kinsoku/>
        <w:wordWrap/>
        <w:overflowPunct/>
        <w:topLinePunct w:val="0"/>
        <w:autoSpaceDE/>
        <w:autoSpaceDN/>
        <w:bidi w:val="0"/>
        <w:adjustRightInd/>
        <w:snapToGrid/>
        <w:spacing w:line="520" w:lineRule="exact"/>
        <w:ind w:firstLine="643"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b/>
          <w:bCs/>
          <w:color w:val="auto"/>
          <w:sz w:val="32"/>
          <w:szCs w:val="32"/>
          <w:lang w:val="en-US" w:eastAsia="zh-CN"/>
        </w:rPr>
        <w:t>8</w:t>
      </w:r>
      <w:r>
        <w:rPr>
          <w:rFonts w:hint="default" w:ascii="Times New Roman" w:hAnsi="Times New Roman" w:eastAsia="仿宋_GB2312" w:cs="Times New Roman"/>
          <w:b/>
          <w:bCs/>
          <w:color w:val="auto"/>
          <w:sz w:val="32"/>
          <w:szCs w:val="32"/>
        </w:rPr>
        <w:t>.车辆配件：</w:t>
      </w:r>
      <w:r>
        <w:rPr>
          <w:rFonts w:hint="default" w:ascii="Times New Roman" w:hAnsi="Times New Roman" w:eastAsia="仿宋_GB2312" w:cs="Times New Roman"/>
          <w:color w:val="auto"/>
          <w:sz w:val="32"/>
          <w:szCs w:val="32"/>
        </w:rPr>
        <w:t>汽车、摩托车及其配件、电动车及配件、自行车及配件等；</w:t>
      </w:r>
    </w:p>
    <w:p>
      <w:pPr>
        <w:keepNext w:val="0"/>
        <w:keepLines w:val="0"/>
        <w:pageBreakBefore w:val="0"/>
        <w:widowControl w:val="0"/>
        <w:kinsoku/>
        <w:wordWrap/>
        <w:overflowPunct/>
        <w:topLinePunct w:val="0"/>
        <w:autoSpaceDE/>
        <w:autoSpaceDN/>
        <w:bidi w:val="0"/>
        <w:adjustRightInd/>
        <w:snapToGrid/>
        <w:spacing w:line="520" w:lineRule="exact"/>
        <w:ind w:firstLine="643"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b/>
          <w:bCs/>
          <w:color w:val="auto"/>
          <w:sz w:val="32"/>
          <w:szCs w:val="32"/>
          <w:lang w:val="en-US" w:eastAsia="zh-CN"/>
        </w:rPr>
        <w:t>9</w:t>
      </w:r>
      <w:r>
        <w:rPr>
          <w:rFonts w:hint="default" w:ascii="Times New Roman" w:hAnsi="Times New Roman" w:eastAsia="仿宋_GB2312" w:cs="Times New Roman"/>
          <w:b/>
          <w:bCs/>
          <w:color w:val="auto"/>
          <w:sz w:val="32"/>
          <w:szCs w:val="32"/>
        </w:rPr>
        <w:t>.照明新能源：</w:t>
      </w:r>
      <w:r>
        <w:rPr>
          <w:rFonts w:hint="default" w:ascii="Times New Roman" w:hAnsi="Times New Roman" w:eastAsia="仿宋_GB2312" w:cs="Times New Roman"/>
          <w:color w:val="auto"/>
          <w:sz w:val="32"/>
          <w:szCs w:val="32"/>
        </w:rPr>
        <w:t>灯饰配件及零部件、照明设备、所有LED、节能照明、太阳能照明、照明技术、设计、服务等；</w:t>
      </w:r>
    </w:p>
    <w:p>
      <w:pPr>
        <w:keepNext w:val="0"/>
        <w:keepLines w:val="0"/>
        <w:pageBreakBefore w:val="0"/>
        <w:widowControl w:val="0"/>
        <w:kinsoku/>
        <w:wordWrap/>
        <w:overflowPunct/>
        <w:topLinePunct w:val="0"/>
        <w:autoSpaceDE/>
        <w:autoSpaceDN/>
        <w:bidi w:val="0"/>
        <w:adjustRightInd/>
        <w:snapToGrid/>
        <w:spacing w:line="520" w:lineRule="exact"/>
        <w:ind w:firstLine="643"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b/>
          <w:bCs/>
          <w:color w:val="auto"/>
          <w:sz w:val="32"/>
          <w:szCs w:val="32"/>
        </w:rPr>
        <w:t>1</w:t>
      </w:r>
      <w:r>
        <w:rPr>
          <w:rFonts w:hint="default" w:ascii="Times New Roman" w:hAnsi="Times New Roman" w:eastAsia="仿宋_GB2312" w:cs="Times New Roman"/>
          <w:b/>
          <w:bCs/>
          <w:color w:val="auto"/>
          <w:sz w:val="32"/>
          <w:szCs w:val="32"/>
          <w:lang w:val="en-US" w:eastAsia="zh-CN"/>
        </w:rPr>
        <w:t>0</w:t>
      </w:r>
      <w:r>
        <w:rPr>
          <w:rFonts w:hint="default" w:ascii="Times New Roman" w:hAnsi="Times New Roman" w:eastAsia="仿宋_GB2312" w:cs="Times New Roman"/>
          <w:b/>
          <w:bCs/>
          <w:color w:val="auto"/>
          <w:sz w:val="32"/>
          <w:szCs w:val="32"/>
        </w:rPr>
        <w:t>.安保用品及设备：</w:t>
      </w:r>
      <w:r>
        <w:rPr>
          <w:rFonts w:hint="default" w:ascii="Times New Roman" w:hAnsi="Times New Roman" w:eastAsia="仿宋_GB2312" w:cs="Times New Roman"/>
          <w:color w:val="auto"/>
          <w:sz w:val="32"/>
          <w:szCs w:val="32"/>
        </w:rPr>
        <w:t>个人安全设备（防护服装、工装鞋和工作服等）、危险物质的安全处置、工作环境下安全的传送装置、噪音防护方面的软硬件设备、防火设备、放射物质的安全防护设备、触电保护设备、高风险环境下的工业安全产品等。</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b/>
          <w:color w:val="auto"/>
          <w:kern w:val="0"/>
          <w:sz w:val="32"/>
          <w:szCs w:val="32"/>
        </w:rPr>
      </w:pPr>
      <w:r>
        <w:rPr>
          <w:rFonts w:hint="default" w:ascii="Times New Roman" w:hAnsi="Times New Roman" w:eastAsia="黑体" w:cs="Times New Roman"/>
          <w:bCs/>
          <w:color w:val="auto"/>
          <w:sz w:val="32"/>
          <w:szCs w:val="32"/>
          <w:lang w:val="en-US" w:eastAsia="zh-CN"/>
        </w:rPr>
        <w:t>七</w:t>
      </w:r>
      <w:r>
        <w:rPr>
          <w:rFonts w:hint="default" w:ascii="Times New Roman" w:hAnsi="Times New Roman" w:eastAsia="黑体" w:cs="Times New Roman"/>
          <w:bCs/>
          <w:color w:val="auto"/>
          <w:sz w:val="32"/>
          <w:szCs w:val="32"/>
        </w:rPr>
        <w:t>、参展费用</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color w:val="auto"/>
          <w:kern w:val="0"/>
          <w:sz w:val="32"/>
          <w:szCs w:val="32"/>
          <w:lang w:eastAsia="zh-CN"/>
        </w:rPr>
      </w:pPr>
      <w:r>
        <w:rPr>
          <w:rFonts w:hint="default" w:ascii="Times New Roman" w:hAnsi="Times New Roman" w:eastAsia="仿宋_GB2312" w:cs="Times New Roman"/>
          <w:color w:val="auto"/>
          <w:kern w:val="0"/>
          <w:sz w:val="32"/>
          <w:szCs w:val="32"/>
        </w:rPr>
        <w:t>1.展位费：标准9平米展位费用21800元（</w:t>
      </w:r>
      <w:r>
        <w:rPr>
          <w:rFonts w:hint="eastAsia" w:ascii="Times New Roman" w:hAnsi="Times New Roman" w:eastAsia="仿宋_GB2312" w:cs="Times New Roman"/>
          <w:color w:val="auto"/>
          <w:kern w:val="0"/>
          <w:sz w:val="32"/>
          <w:szCs w:val="32"/>
          <w:lang w:val="en-US" w:eastAsia="zh-CN"/>
        </w:rPr>
        <w:t>双开</w:t>
      </w:r>
      <w:r>
        <w:rPr>
          <w:rFonts w:hint="default" w:ascii="Times New Roman" w:hAnsi="Times New Roman" w:eastAsia="仿宋_GB2312" w:cs="Times New Roman"/>
          <w:color w:val="auto"/>
          <w:kern w:val="0"/>
          <w:sz w:val="32"/>
          <w:szCs w:val="32"/>
        </w:rPr>
        <w:t>展位加收10%</w:t>
      </w:r>
      <w:r>
        <w:rPr>
          <w:rFonts w:hint="default" w:ascii="Times New Roman" w:hAnsi="Times New Roman" w:eastAsia="仿宋_GB2312" w:cs="Times New Roman"/>
          <w:color w:val="auto"/>
          <w:kern w:val="0"/>
          <w:sz w:val="32"/>
          <w:szCs w:val="32"/>
          <w:lang w:eastAsia="zh-CN"/>
        </w:rPr>
        <w:t>；</w:t>
      </w:r>
      <w:r>
        <w:rPr>
          <w:rFonts w:hint="default" w:ascii="Times New Roman" w:hAnsi="Times New Roman" w:eastAsia="仿宋_GB2312" w:cs="Times New Roman"/>
          <w:color w:val="auto"/>
          <w:kern w:val="0"/>
          <w:sz w:val="32"/>
          <w:szCs w:val="32"/>
          <w:lang w:val="en-US" w:eastAsia="zh-CN"/>
        </w:rPr>
        <w:t>展位配置：</w:t>
      </w:r>
      <w:r>
        <w:rPr>
          <w:rFonts w:hint="default" w:ascii="Times New Roman" w:hAnsi="Times New Roman" w:eastAsia="仿宋_GB2312" w:cs="Times New Roman"/>
          <w:color w:val="auto"/>
          <w:kern w:val="0"/>
          <w:sz w:val="32"/>
          <w:szCs w:val="32"/>
          <w:lang w:eastAsia="zh-CN"/>
        </w:rPr>
        <w:t>咨询台1个，椅子2把，射灯2盏，英文楣版</w:t>
      </w:r>
      <w:r>
        <w:rPr>
          <w:rFonts w:hint="default" w:ascii="Times New Roman" w:hAnsi="Times New Roman" w:eastAsia="仿宋_GB2312" w:cs="Times New Roman"/>
          <w:color w:val="auto"/>
          <w:kern w:val="0"/>
          <w:sz w:val="32"/>
          <w:szCs w:val="32"/>
        </w:rPr>
        <w:t>）</w:t>
      </w:r>
      <w:r>
        <w:rPr>
          <w:rFonts w:hint="default" w:ascii="Times New Roman" w:hAnsi="Times New Roman" w:eastAsia="仿宋_GB2312" w:cs="Times New Roman"/>
          <w:color w:val="auto"/>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color w:val="auto"/>
          <w:kern w:val="0"/>
          <w:sz w:val="32"/>
          <w:szCs w:val="32"/>
          <w:highlight w:val="none"/>
          <w:lang w:val="en-US" w:eastAsia="zh-CN"/>
        </w:rPr>
      </w:pPr>
      <w:r>
        <w:rPr>
          <w:rFonts w:hint="default" w:ascii="Times New Roman" w:hAnsi="Times New Roman" w:eastAsia="仿宋_GB2312" w:cs="Times New Roman"/>
          <w:color w:val="auto"/>
          <w:kern w:val="0"/>
          <w:sz w:val="32"/>
          <w:szCs w:val="32"/>
          <w:highlight w:val="none"/>
          <w:lang w:val="en-US" w:eastAsia="zh-CN"/>
        </w:rPr>
        <w:t>2.报名费：2000元/企业；</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color w:val="auto"/>
          <w:kern w:val="0"/>
          <w:sz w:val="32"/>
          <w:szCs w:val="32"/>
          <w:lang w:eastAsia="zh-CN"/>
        </w:rPr>
      </w:pPr>
      <w:r>
        <w:rPr>
          <w:rFonts w:hint="default" w:ascii="Times New Roman" w:hAnsi="Times New Roman" w:eastAsia="仿宋_GB2312" w:cs="Times New Roman"/>
          <w:color w:val="auto"/>
          <w:kern w:val="0"/>
          <w:sz w:val="32"/>
          <w:szCs w:val="32"/>
          <w:lang w:val="en-US" w:eastAsia="zh-CN"/>
        </w:rPr>
        <w:t>3</w:t>
      </w:r>
      <w:r>
        <w:rPr>
          <w:rFonts w:hint="default" w:ascii="Times New Roman" w:hAnsi="Times New Roman" w:eastAsia="仿宋_GB2312" w:cs="Times New Roman"/>
          <w:color w:val="auto"/>
          <w:kern w:val="0"/>
          <w:sz w:val="32"/>
          <w:szCs w:val="32"/>
        </w:rPr>
        <w:t>.人员费：1</w:t>
      </w:r>
      <w:r>
        <w:rPr>
          <w:rFonts w:hint="default" w:ascii="Times New Roman" w:hAnsi="Times New Roman" w:eastAsia="仿宋_GB2312" w:cs="Times New Roman"/>
          <w:color w:val="auto"/>
          <w:kern w:val="0"/>
          <w:sz w:val="32"/>
          <w:szCs w:val="32"/>
          <w:lang w:val="en-US" w:eastAsia="zh-CN"/>
        </w:rPr>
        <w:t>78</w:t>
      </w:r>
      <w:r>
        <w:rPr>
          <w:rFonts w:hint="default" w:ascii="Times New Roman" w:hAnsi="Times New Roman" w:eastAsia="仿宋_GB2312" w:cs="Times New Roman"/>
          <w:color w:val="auto"/>
          <w:kern w:val="0"/>
          <w:sz w:val="32"/>
          <w:szCs w:val="32"/>
        </w:rPr>
        <w:t>00元/人（</w:t>
      </w:r>
      <w:r>
        <w:rPr>
          <w:rFonts w:hint="default" w:ascii="Times New Roman" w:hAnsi="Times New Roman" w:eastAsia="仿宋_GB2312" w:cs="Times New Roman"/>
          <w:color w:val="auto"/>
          <w:kern w:val="0"/>
          <w:sz w:val="32"/>
          <w:szCs w:val="32"/>
          <w:lang w:val="en-US" w:eastAsia="zh-CN"/>
        </w:rPr>
        <w:t>含</w:t>
      </w:r>
      <w:r>
        <w:rPr>
          <w:rFonts w:hint="default" w:ascii="Times New Roman" w:hAnsi="Times New Roman" w:eastAsia="仿宋_GB2312" w:cs="Times New Roman"/>
          <w:color w:val="auto"/>
          <w:kern w:val="0"/>
          <w:sz w:val="32"/>
          <w:szCs w:val="32"/>
          <w:lang w:eastAsia="zh-CN"/>
        </w:rPr>
        <w:t>往返国际机票、境外食宿费、交通费及境外保险</w:t>
      </w:r>
      <w:r>
        <w:rPr>
          <w:rFonts w:hint="default" w:ascii="Times New Roman" w:hAnsi="Times New Roman" w:eastAsia="仿宋_GB2312" w:cs="Times New Roman"/>
          <w:color w:val="auto"/>
          <w:kern w:val="0"/>
          <w:sz w:val="32"/>
          <w:szCs w:val="32"/>
          <w:lang w:val="en-US" w:eastAsia="zh-CN"/>
        </w:rPr>
        <w:t>等</w:t>
      </w:r>
      <w:r>
        <w:rPr>
          <w:rFonts w:hint="default" w:ascii="Times New Roman" w:hAnsi="Times New Roman" w:eastAsia="仿宋_GB2312" w:cs="Times New Roman"/>
          <w:color w:val="auto"/>
          <w:kern w:val="0"/>
          <w:sz w:val="32"/>
          <w:szCs w:val="32"/>
        </w:rPr>
        <w:t>）</w:t>
      </w:r>
      <w:r>
        <w:rPr>
          <w:rFonts w:hint="default" w:ascii="Times New Roman" w:hAnsi="Times New Roman" w:eastAsia="仿宋_GB2312" w:cs="Times New Roman"/>
          <w:color w:val="auto"/>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color w:val="auto"/>
          <w:kern w:val="0"/>
          <w:sz w:val="32"/>
          <w:szCs w:val="32"/>
          <w:lang w:val="en-US" w:eastAsia="zh-CN"/>
        </w:rPr>
      </w:pPr>
      <w:r>
        <w:rPr>
          <w:rFonts w:hint="default" w:ascii="Times New Roman" w:hAnsi="Times New Roman" w:eastAsia="仿宋_GB2312" w:cs="Times New Roman"/>
          <w:color w:val="auto"/>
          <w:kern w:val="0"/>
          <w:sz w:val="32"/>
          <w:szCs w:val="32"/>
          <w:lang w:val="en-US" w:eastAsia="zh-CN"/>
        </w:rPr>
        <w:t>4.签证费：600元/人。</w:t>
      </w:r>
    </w:p>
    <w:p>
      <w:pPr>
        <w:widowControl/>
        <w:jc w:val="left"/>
        <w:rPr>
          <w:rFonts w:hint="default" w:ascii="Times New Roman" w:hAnsi="Times New Roman" w:cs="Times New Roman"/>
          <w:color w:val="auto"/>
        </w:rPr>
      </w:pPr>
      <w:r>
        <w:rPr>
          <w:rFonts w:hint="default" w:ascii="Times New Roman" w:hAnsi="Times New Roman" w:cs="Times New Roman"/>
          <w:color w:val="auto"/>
        </w:rPr>
        <w:br w:type="page"/>
      </w:r>
    </w:p>
    <w:p>
      <w:pPr>
        <w:spacing w:line="520" w:lineRule="exact"/>
        <w:jc w:val="left"/>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附件2</w:t>
      </w: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方正小标宋简体" w:hAnsi="方正小标宋简体" w:eastAsia="方正小标宋简体" w:cs="方正小标宋简体"/>
          <w:b w:val="0"/>
          <w:bCs/>
          <w:color w:val="auto"/>
          <w:sz w:val="44"/>
          <w:szCs w:val="44"/>
          <w:lang w:eastAsia="zh-CN"/>
        </w:rPr>
      </w:pPr>
      <w:r>
        <w:rPr>
          <w:rFonts w:hint="eastAsia" w:ascii="方正小标宋简体" w:hAnsi="方正小标宋简体" w:eastAsia="方正小标宋简体" w:cs="方正小标宋简体"/>
          <w:b w:val="0"/>
          <w:bCs/>
          <w:color w:val="auto"/>
          <w:sz w:val="44"/>
          <w:szCs w:val="44"/>
        </w:rPr>
        <w:t>参展报名表</w:t>
      </w:r>
      <w:r>
        <w:rPr>
          <w:rFonts w:hint="eastAsia" w:ascii="方正小标宋简体" w:hAnsi="方正小标宋简体" w:eastAsia="方正小标宋简体" w:cs="方正小标宋简体"/>
          <w:b w:val="0"/>
          <w:bCs/>
          <w:color w:val="auto"/>
          <w:sz w:val="44"/>
          <w:szCs w:val="44"/>
          <w:lang w:eastAsia="zh-CN"/>
        </w:rPr>
        <w:t>（</w:t>
      </w:r>
      <w:r>
        <w:rPr>
          <w:rFonts w:hint="eastAsia" w:ascii="方正小标宋简体" w:hAnsi="方正小标宋简体" w:eastAsia="方正小标宋简体" w:cs="方正小标宋简体"/>
          <w:b w:val="0"/>
          <w:bCs/>
          <w:color w:val="auto"/>
          <w:sz w:val="44"/>
          <w:szCs w:val="44"/>
          <w:lang w:val="en-US" w:eastAsia="zh-CN"/>
        </w:rPr>
        <w:t>代合同</w:t>
      </w:r>
      <w:r>
        <w:rPr>
          <w:rFonts w:hint="eastAsia" w:ascii="方正小标宋简体" w:hAnsi="方正小标宋简体" w:eastAsia="方正小标宋简体" w:cs="方正小标宋简体"/>
          <w:b w:val="0"/>
          <w:bCs/>
          <w:color w:val="auto"/>
          <w:sz w:val="44"/>
          <w:szCs w:val="44"/>
          <w:lang w:eastAsia="zh-CN"/>
        </w:rPr>
        <w:t>）</w:t>
      </w:r>
    </w:p>
    <w:p>
      <w:pPr>
        <w:keepNext w:val="0"/>
        <w:keepLines w:val="0"/>
        <w:pageBreakBefore w:val="0"/>
        <w:widowControl w:val="0"/>
        <w:kinsoku/>
        <w:wordWrap/>
        <w:overflowPunct/>
        <w:topLinePunct w:val="0"/>
        <w:autoSpaceDE/>
        <w:autoSpaceDN/>
        <w:bidi w:val="0"/>
        <w:adjustRightInd/>
        <w:snapToGrid/>
        <w:spacing w:line="200" w:lineRule="exact"/>
        <w:jc w:val="center"/>
        <w:textAlignment w:val="auto"/>
        <w:rPr>
          <w:rFonts w:hint="eastAsia" w:ascii="方正小标宋简体" w:hAnsi="方正小标宋简体" w:eastAsia="方正小标宋简体" w:cs="方正小标宋简体"/>
          <w:b w:val="0"/>
          <w:bCs/>
          <w:color w:val="auto"/>
          <w:sz w:val="44"/>
          <w:szCs w:val="44"/>
          <w:lang w:eastAsia="zh-CN"/>
        </w:rPr>
      </w:pPr>
    </w:p>
    <w:tbl>
      <w:tblPr>
        <w:tblStyle w:val="4"/>
        <w:tblW w:w="97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38"/>
        <w:gridCol w:w="3314"/>
        <w:gridCol w:w="206"/>
        <w:gridCol w:w="1365"/>
        <w:gridCol w:w="30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1838" w:type="dxa"/>
            <w:tcBorders>
              <w:top w:val="single" w:color="auto" w:sz="4" w:space="0"/>
              <w:left w:val="single" w:color="auto" w:sz="4" w:space="0"/>
              <w:bottom w:val="single" w:color="auto" w:sz="4" w:space="0"/>
              <w:right w:val="single" w:color="auto" w:sz="4" w:space="0"/>
            </w:tcBorders>
            <w:vAlign w:val="center"/>
          </w:tcPr>
          <w:p>
            <w:pPr>
              <w:jc w:val="both"/>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展览会名称</w:t>
            </w:r>
          </w:p>
        </w:tc>
        <w:tc>
          <w:tcPr>
            <w:tcW w:w="7930" w:type="dxa"/>
            <w:gridSpan w:val="4"/>
            <w:tcBorders>
              <w:top w:val="single" w:color="auto" w:sz="4" w:space="0"/>
              <w:left w:val="nil"/>
              <w:bottom w:val="single" w:color="auto" w:sz="4" w:space="0"/>
              <w:right w:val="single" w:color="auto" w:sz="4" w:space="0"/>
            </w:tcBorders>
            <w:vAlign w:val="center"/>
          </w:tcPr>
          <w:p>
            <w:pPr>
              <w:jc w:val="both"/>
              <w:rPr>
                <w:rFonts w:hint="default" w:ascii="Times New Roman" w:hAnsi="Times New Roman" w:eastAsia="仿宋_GB2312" w:cs="Times New Roman"/>
                <w:bCs/>
                <w:color w:val="auto"/>
                <w:lang w:eastAsia="zh-CN"/>
              </w:rPr>
            </w:pPr>
            <w:r>
              <w:rPr>
                <w:rFonts w:hint="default" w:ascii="Times New Roman" w:hAnsi="Times New Roman" w:eastAsia="仿宋_GB2312" w:cs="Times New Roman"/>
                <w:bCs/>
                <w:color w:val="auto"/>
              </w:rPr>
              <w:t>2026年朝鲜平壤</w:t>
            </w:r>
            <w:r>
              <w:rPr>
                <w:rFonts w:hint="default" w:ascii="Times New Roman" w:hAnsi="Times New Roman" w:eastAsia="仿宋_GB2312" w:cs="Times New Roman"/>
                <w:bCs/>
                <w:color w:val="auto"/>
                <w:lang w:val="en-US" w:eastAsia="zh-CN"/>
              </w:rPr>
              <w:t>秋</w:t>
            </w:r>
            <w:r>
              <w:rPr>
                <w:rFonts w:hint="default" w:ascii="Times New Roman" w:hAnsi="Times New Roman" w:eastAsia="仿宋_GB2312" w:cs="Times New Roman"/>
                <w:bCs/>
                <w:color w:val="auto"/>
              </w:rPr>
              <w:t>季国际商品展览会</w:t>
            </w:r>
            <w:r>
              <w:rPr>
                <w:rFonts w:hint="default" w:ascii="Times New Roman" w:hAnsi="Times New Roman" w:eastAsia="仿宋_GB2312" w:cs="Times New Roman"/>
                <w:bCs/>
                <w:color w:val="auto"/>
                <w:lang w:eastAsia="zh-CN"/>
              </w:rPr>
              <w:t>（</w:t>
            </w:r>
            <w:r>
              <w:rPr>
                <w:rFonts w:hint="default" w:ascii="Times New Roman" w:hAnsi="Times New Roman" w:eastAsia="仿宋_GB2312" w:cs="Times New Roman"/>
                <w:bCs/>
                <w:color w:val="auto"/>
                <w:lang w:val="en-US" w:eastAsia="zh-CN"/>
              </w:rPr>
              <w:t>2026年10月26日至30日</w:t>
            </w:r>
            <w:r>
              <w:rPr>
                <w:rFonts w:hint="default" w:ascii="Times New Roman" w:hAnsi="Times New Roman" w:eastAsia="仿宋_GB2312" w:cs="Times New Roman"/>
                <w:bCs/>
                <w:color w:val="auto"/>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jc w:val="center"/>
        </w:trPr>
        <w:tc>
          <w:tcPr>
            <w:tcW w:w="1838" w:type="dxa"/>
            <w:tcBorders>
              <w:top w:val="single" w:color="auto" w:sz="4" w:space="0"/>
              <w:left w:val="single" w:color="auto" w:sz="4" w:space="0"/>
              <w:bottom w:val="single" w:color="auto" w:sz="4" w:space="0"/>
              <w:right w:val="single" w:color="auto" w:sz="4" w:space="0"/>
            </w:tcBorders>
            <w:vAlign w:val="center"/>
          </w:tcPr>
          <w:p>
            <w:pPr>
              <w:jc w:val="both"/>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参展单位地址</w:t>
            </w:r>
          </w:p>
        </w:tc>
        <w:tc>
          <w:tcPr>
            <w:tcW w:w="3520" w:type="dxa"/>
            <w:gridSpan w:val="2"/>
            <w:tcBorders>
              <w:top w:val="single" w:color="auto" w:sz="4" w:space="0"/>
              <w:left w:val="nil"/>
              <w:bottom w:val="single" w:color="auto" w:sz="4" w:space="0"/>
              <w:right w:val="single" w:color="auto" w:sz="4" w:space="0"/>
            </w:tcBorders>
            <w:vAlign w:val="center"/>
          </w:tcPr>
          <w:p>
            <w:pPr>
              <w:jc w:val="both"/>
              <w:rPr>
                <w:rFonts w:hint="default" w:ascii="Times New Roman" w:hAnsi="Times New Roman" w:eastAsia="仿宋_GB2312" w:cs="Times New Roman"/>
                <w:bCs/>
                <w:color w:val="auto"/>
              </w:rPr>
            </w:pPr>
          </w:p>
        </w:tc>
        <w:tc>
          <w:tcPr>
            <w:tcW w:w="1365" w:type="dxa"/>
            <w:tcBorders>
              <w:top w:val="single" w:color="auto" w:sz="4" w:space="0"/>
              <w:left w:val="nil"/>
              <w:bottom w:val="single" w:color="auto" w:sz="4" w:space="0"/>
              <w:right w:val="single" w:color="auto" w:sz="4" w:space="0"/>
            </w:tcBorders>
            <w:vAlign w:val="center"/>
          </w:tcPr>
          <w:p>
            <w:pPr>
              <w:jc w:val="both"/>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联系人</w:t>
            </w:r>
          </w:p>
        </w:tc>
        <w:tc>
          <w:tcPr>
            <w:tcW w:w="3045" w:type="dxa"/>
            <w:tcBorders>
              <w:top w:val="single" w:color="auto" w:sz="4" w:space="0"/>
              <w:left w:val="nil"/>
              <w:bottom w:val="single" w:color="auto" w:sz="4" w:space="0"/>
              <w:right w:val="single" w:color="auto" w:sz="4" w:space="0"/>
            </w:tcBorders>
            <w:vAlign w:val="center"/>
          </w:tcPr>
          <w:p>
            <w:pPr>
              <w:jc w:val="both"/>
              <w:rPr>
                <w:rFonts w:hint="default" w:ascii="Times New Roman" w:hAnsi="Times New Roman" w:eastAsia="仿宋_GB2312" w:cs="Times New Roman"/>
                <w:bCs/>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jc w:val="center"/>
        </w:trPr>
        <w:tc>
          <w:tcPr>
            <w:tcW w:w="1838" w:type="dxa"/>
            <w:tcBorders>
              <w:top w:val="single" w:color="auto" w:sz="4" w:space="0"/>
              <w:left w:val="single" w:color="auto" w:sz="4" w:space="0"/>
              <w:bottom w:val="single" w:color="auto" w:sz="4" w:space="0"/>
              <w:right w:val="single" w:color="auto" w:sz="4" w:space="0"/>
            </w:tcBorders>
            <w:vAlign w:val="center"/>
          </w:tcPr>
          <w:p>
            <w:pPr>
              <w:jc w:val="both"/>
              <w:rPr>
                <w:rFonts w:hint="default" w:ascii="Times New Roman" w:hAnsi="Times New Roman" w:eastAsia="仿宋_GB2312" w:cs="Times New Roman"/>
                <w:bCs/>
                <w:color w:val="auto"/>
                <w:lang w:eastAsia="zh-CN"/>
              </w:rPr>
            </w:pPr>
            <w:r>
              <w:rPr>
                <w:rFonts w:hint="default" w:ascii="Times New Roman" w:hAnsi="Times New Roman" w:eastAsia="仿宋_GB2312" w:cs="Times New Roman"/>
                <w:bCs/>
                <w:color w:val="auto"/>
              </w:rPr>
              <w:t>邮箱</w:t>
            </w:r>
          </w:p>
        </w:tc>
        <w:tc>
          <w:tcPr>
            <w:tcW w:w="3520" w:type="dxa"/>
            <w:gridSpan w:val="2"/>
            <w:tcBorders>
              <w:top w:val="single" w:color="auto" w:sz="4" w:space="0"/>
              <w:left w:val="nil"/>
              <w:bottom w:val="single" w:color="auto" w:sz="4" w:space="0"/>
              <w:right w:val="single" w:color="auto" w:sz="4" w:space="0"/>
            </w:tcBorders>
            <w:vAlign w:val="center"/>
          </w:tcPr>
          <w:p>
            <w:pPr>
              <w:jc w:val="both"/>
              <w:rPr>
                <w:rFonts w:hint="default" w:ascii="Times New Roman" w:hAnsi="Times New Roman" w:eastAsia="仿宋_GB2312" w:cs="Times New Roman"/>
                <w:bCs/>
                <w:color w:val="auto"/>
              </w:rPr>
            </w:pPr>
          </w:p>
        </w:tc>
        <w:tc>
          <w:tcPr>
            <w:tcW w:w="1365" w:type="dxa"/>
            <w:tcBorders>
              <w:top w:val="single" w:color="auto" w:sz="4" w:space="0"/>
              <w:left w:val="nil"/>
              <w:bottom w:val="single" w:color="auto" w:sz="4" w:space="0"/>
              <w:right w:val="single" w:color="auto" w:sz="4" w:space="0"/>
            </w:tcBorders>
            <w:vAlign w:val="center"/>
          </w:tcPr>
          <w:p>
            <w:pPr>
              <w:jc w:val="both"/>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手机</w:t>
            </w:r>
          </w:p>
        </w:tc>
        <w:tc>
          <w:tcPr>
            <w:tcW w:w="3045" w:type="dxa"/>
            <w:tcBorders>
              <w:top w:val="single" w:color="auto" w:sz="4" w:space="0"/>
              <w:left w:val="nil"/>
              <w:bottom w:val="single" w:color="auto" w:sz="4" w:space="0"/>
              <w:right w:val="single" w:color="auto" w:sz="4" w:space="0"/>
            </w:tcBorders>
            <w:vAlign w:val="center"/>
          </w:tcPr>
          <w:p>
            <w:pPr>
              <w:jc w:val="both"/>
              <w:rPr>
                <w:rFonts w:hint="default" w:ascii="Times New Roman" w:hAnsi="Times New Roman" w:eastAsia="仿宋_GB2312" w:cs="Times New Roman"/>
                <w:bCs/>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838"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展位价格</w:t>
            </w:r>
          </w:p>
        </w:tc>
        <w:tc>
          <w:tcPr>
            <w:tcW w:w="3520" w:type="dxa"/>
            <w:gridSpan w:val="2"/>
            <w:tcBorders>
              <w:top w:val="single" w:color="auto" w:sz="4" w:space="0"/>
              <w:left w:val="nil"/>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bCs/>
                <w:color w:val="auto"/>
                <w:lang w:eastAsia="zh-CN"/>
              </w:rPr>
            </w:pPr>
            <w:r>
              <w:rPr>
                <w:rFonts w:hint="default" w:ascii="Times New Roman" w:hAnsi="Times New Roman" w:eastAsia="仿宋_GB2312" w:cs="Times New Roman"/>
                <w:bCs/>
                <w:color w:val="auto"/>
              </w:rPr>
              <w:t>9㎡标准展位：21800元/个</w:t>
            </w:r>
            <w:r>
              <w:rPr>
                <w:rFonts w:hint="default" w:ascii="Times New Roman" w:hAnsi="Times New Roman" w:eastAsia="仿宋_GB2312" w:cs="Times New Roman"/>
                <w:bCs/>
                <w:color w:val="auto"/>
                <w:lang w:eastAsia="zh-CN"/>
              </w:rPr>
              <w:t>，</w:t>
            </w:r>
            <w:r>
              <w:rPr>
                <w:rFonts w:hint="default" w:ascii="Times New Roman" w:hAnsi="Times New Roman" w:eastAsia="仿宋_GB2312" w:cs="Times New Roman"/>
                <w:bCs/>
                <w:color w:val="auto"/>
                <w:lang w:val="en-US" w:eastAsia="zh-CN"/>
              </w:rPr>
              <w:t>双</w:t>
            </w:r>
            <w:r>
              <w:rPr>
                <w:rFonts w:hint="default" w:ascii="Times New Roman" w:hAnsi="Times New Roman" w:eastAsia="仿宋_GB2312" w:cs="Times New Roman"/>
                <w:bCs/>
                <w:color w:val="auto"/>
                <w:lang w:eastAsia="zh-CN"/>
              </w:rPr>
              <w:t>开展位加收10%</w:t>
            </w:r>
          </w:p>
        </w:tc>
        <w:tc>
          <w:tcPr>
            <w:tcW w:w="1365" w:type="dxa"/>
            <w:tcBorders>
              <w:top w:val="single" w:color="auto" w:sz="4" w:space="0"/>
              <w:left w:val="nil"/>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申请展位数量</w:t>
            </w:r>
          </w:p>
        </w:tc>
        <w:tc>
          <w:tcPr>
            <w:tcW w:w="3045" w:type="dxa"/>
            <w:tcBorders>
              <w:top w:val="single" w:color="auto" w:sz="4" w:space="0"/>
              <w:left w:val="nil"/>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   ）个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jc w:val="center"/>
        </w:trPr>
        <w:tc>
          <w:tcPr>
            <w:tcW w:w="1838" w:type="dxa"/>
            <w:tcBorders>
              <w:top w:val="single" w:color="auto" w:sz="4" w:space="0"/>
              <w:left w:val="single" w:color="auto" w:sz="4" w:space="0"/>
              <w:bottom w:val="single" w:color="auto" w:sz="4" w:space="0"/>
              <w:right w:val="single" w:color="auto" w:sz="4" w:space="0"/>
            </w:tcBorders>
            <w:vAlign w:val="center"/>
          </w:tcPr>
          <w:p>
            <w:pPr>
              <w:jc w:val="both"/>
              <w:rPr>
                <w:rFonts w:hint="default" w:ascii="Times New Roman" w:hAnsi="Times New Roman" w:eastAsia="仿宋_GB2312" w:cs="Times New Roman"/>
                <w:bCs/>
                <w:color w:val="auto"/>
                <w:lang w:val="en-US" w:eastAsia="zh-CN"/>
              </w:rPr>
            </w:pPr>
            <w:r>
              <w:rPr>
                <w:rFonts w:hint="default" w:ascii="Times New Roman" w:hAnsi="Times New Roman" w:eastAsia="仿宋_GB2312" w:cs="Times New Roman"/>
                <w:bCs/>
                <w:color w:val="auto"/>
                <w:lang w:val="en-US" w:eastAsia="zh-CN"/>
              </w:rPr>
              <w:t>报名费</w:t>
            </w:r>
          </w:p>
        </w:tc>
        <w:tc>
          <w:tcPr>
            <w:tcW w:w="7930" w:type="dxa"/>
            <w:gridSpan w:val="4"/>
            <w:tcBorders>
              <w:top w:val="single" w:color="auto" w:sz="4" w:space="0"/>
              <w:left w:val="nil"/>
              <w:bottom w:val="single" w:color="auto" w:sz="4" w:space="0"/>
              <w:right w:val="single" w:color="auto" w:sz="4" w:space="0"/>
            </w:tcBorders>
            <w:vAlign w:val="center"/>
          </w:tcPr>
          <w:p>
            <w:pPr>
              <w:jc w:val="both"/>
              <w:rPr>
                <w:rFonts w:hint="default" w:ascii="Times New Roman" w:hAnsi="Times New Roman" w:eastAsia="仿宋_GB2312" w:cs="Times New Roman"/>
                <w:bCs/>
                <w:color w:val="auto"/>
                <w:lang w:val="en-US" w:eastAsia="zh-CN"/>
              </w:rPr>
            </w:pPr>
            <w:r>
              <w:rPr>
                <w:rFonts w:hint="default" w:ascii="Times New Roman" w:hAnsi="Times New Roman" w:eastAsia="仿宋_GB2312" w:cs="Times New Roman"/>
                <w:bCs/>
                <w:color w:val="auto"/>
                <w:lang w:val="en-US" w:eastAsia="zh-CN"/>
              </w:rPr>
              <w:t>2000元/企业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1838" w:type="dxa"/>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bCs/>
                <w:color w:val="auto"/>
                <w:lang w:eastAsia="zh-CN"/>
              </w:rPr>
            </w:pPr>
            <w:r>
              <w:rPr>
                <w:rFonts w:hint="default" w:ascii="Times New Roman" w:hAnsi="Times New Roman" w:eastAsia="仿宋_GB2312" w:cs="Times New Roman"/>
                <w:bCs/>
                <w:color w:val="auto"/>
              </w:rPr>
              <w:t>参展人员</w:t>
            </w:r>
            <w:r>
              <w:rPr>
                <w:rFonts w:hint="default" w:ascii="Times New Roman" w:hAnsi="Times New Roman" w:eastAsia="仿宋_GB2312" w:cs="Times New Roman"/>
                <w:bCs/>
                <w:color w:val="auto"/>
                <w:lang w:val="en-US" w:eastAsia="zh-CN"/>
              </w:rPr>
              <w:t>费用</w:t>
            </w:r>
          </w:p>
        </w:tc>
        <w:tc>
          <w:tcPr>
            <w:tcW w:w="3520" w:type="dxa"/>
            <w:gridSpan w:val="2"/>
            <w:tcBorders>
              <w:top w:val="single" w:color="auto" w:sz="4" w:space="0"/>
              <w:left w:val="nil"/>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lang w:val="en-US" w:eastAsia="zh-CN"/>
              </w:rPr>
              <w:t>人员费：</w:t>
            </w:r>
            <w:r>
              <w:rPr>
                <w:rFonts w:hint="default" w:ascii="Times New Roman" w:hAnsi="Times New Roman" w:eastAsia="仿宋_GB2312" w:cs="Times New Roman"/>
                <w:bCs/>
                <w:color w:val="auto"/>
              </w:rPr>
              <w:t>17800元/人（飞机往返）</w:t>
            </w:r>
          </w:p>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bCs/>
                <w:color w:val="auto"/>
                <w:lang w:val="en-US" w:eastAsia="zh-CN"/>
              </w:rPr>
            </w:pPr>
            <w:r>
              <w:rPr>
                <w:rFonts w:hint="default" w:ascii="Times New Roman" w:hAnsi="Times New Roman" w:eastAsia="仿宋_GB2312" w:cs="Times New Roman"/>
                <w:bCs/>
                <w:color w:val="auto"/>
                <w:lang w:val="en-US" w:eastAsia="zh-CN"/>
              </w:rPr>
              <w:t>签证费：600元/人</w:t>
            </w:r>
          </w:p>
        </w:tc>
        <w:tc>
          <w:tcPr>
            <w:tcW w:w="1365" w:type="dxa"/>
            <w:tcBorders>
              <w:top w:val="single" w:color="auto" w:sz="4" w:space="0"/>
              <w:left w:val="nil"/>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随团人数</w:t>
            </w:r>
          </w:p>
        </w:tc>
        <w:tc>
          <w:tcPr>
            <w:tcW w:w="3045" w:type="dxa"/>
            <w:tcBorders>
              <w:top w:val="single" w:color="auto" w:sz="4" w:space="0"/>
              <w:left w:val="nil"/>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   ）人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jc w:val="center"/>
        </w:trPr>
        <w:tc>
          <w:tcPr>
            <w:tcW w:w="1838" w:type="dxa"/>
            <w:tcBorders>
              <w:top w:val="single" w:color="auto" w:sz="4" w:space="0"/>
              <w:left w:val="single" w:color="auto" w:sz="4" w:space="0"/>
              <w:bottom w:val="single" w:color="auto" w:sz="4" w:space="0"/>
              <w:right w:val="single" w:color="auto" w:sz="4" w:space="0"/>
            </w:tcBorders>
            <w:vAlign w:val="center"/>
          </w:tcPr>
          <w:p>
            <w:pPr>
              <w:jc w:val="both"/>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展品内容介绍</w:t>
            </w:r>
          </w:p>
          <w:p>
            <w:pPr>
              <w:jc w:val="both"/>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（50字以内）</w:t>
            </w:r>
          </w:p>
        </w:tc>
        <w:tc>
          <w:tcPr>
            <w:tcW w:w="7930" w:type="dxa"/>
            <w:gridSpan w:val="4"/>
            <w:tcBorders>
              <w:top w:val="single" w:color="auto" w:sz="4" w:space="0"/>
              <w:left w:val="nil"/>
              <w:bottom w:val="single" w:color="auto" w:sz="4" w:space="0"/>
              <w:right w:val="single" w:color="auto" w:sz="4" w:space="0"/>
            </w:tcBorders>
            <w:vAlign w:val="center"/>
          </w:tcPr>
          <w:p>
            <w:pPr>
              <w:jc w:val="both"/>
              <w:rPr>
                <w:rFonts w:hint="default" w:ascii="Times New Roman" w:hAnsi="Times New Roman" w:eastAsia="仿宋_GB2312" w:cs="Times New Roman"/>
                <w:color w:val="auto"/>
              </w:rPr>
            </w:pPr>
          </w:p>
          <w:p>
            <w:pPr>
              <w:jc w:val="both"/>
              <w:rPr>
                <w:rFonts w:hint="default" w:ascii="Times New Roman" w:hAnsi="Times New Roman" w:eastAsia="仿宋_GB2312" w:cs="Times New Roman"/>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9" w:hRule="atLeast"/>
          <w:jc w:val="center"/>
        </w:trPr>
        <w:tc>
          <w:tcPr>
            <w:tcW w:w="9768" w:type="dxa"/>
            <w:gridSpan w:val="5"/>
            <w:tcBorders>
              <w:top w:val="single" w:color="auto" w:sz="4" w:space="0"/>
              <w:left w:val="single" w:color="auto" w:sz="4" w:space="0"/>
              <w:bottom w:val="single" w:color="auto" w:sz="4" w:space="0"/>
              <w:right w:val="single" w:color="auto" w:sz="4" w:space="0"/>
            </w:tcBorders>
            <w:vAlign w:val="center"/>
          </w:tcPr>
          <w:p>
            <w:pPr>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参展合同条款</w:t>
            </w:r>
          </w:p>
          <w:p>
            <w:pPr>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一、本合同书一式两份，经甲乙双方盖章确认后即具有法律效力，参展单位必须遵守本规定。</w:t>
            </w:r>
          </w:p>
          <w:p>
            <w:pPr>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二、参展展品须符合平壤国际商品展览会组委会规定的展出范围。</w:t>
            </w:r>
          </w:p>
          <w:p>
            <w:pPr>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三、出售展品要按章缴纳关税，由朝鲜海关人员查验和收取。严禁参展人员出售清册以外物品，凡实际出运展品或实际展品价值与贵单位申报不符造成的损失由参展企业负责。所有展品、展品包装、展品说明书上不能印有韩文，切记。</w:t>
            </w:r>
          </w:p>
          <w:p>
            <w:pPr>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四、参展单位须遵守本次展览会规定，按时布展、参展，不得提前撤展。</w:t>
            </w:r>
          </w:p>
          <w:p>
            <w:pPr>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五、参展单位申请经我会盖章确认后不得随意退展，否则参展单位要承担所发生的费用。</w:t>
            </w:r>
          </w:p>
          <w:p>
            <w:pPr>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七、参展人员必须服从</w:t>
            </w:r>
            <w:r>
              <w:rPr>
                <w:rFonts w:hint="default" w:ascii="Times New Roman" w:hAnsi="Times New Roman" w:eastAsia="仿宋_GB2312" w:cs="Times New Roman"/>
                <w:bCs/>
                <w:color w:val="auto"/>
                <w:lang w:val="en-US" w:eastAsia="zh-CN"/>
              </w:rPr>
              <w:t>主办方</w:t>
            </w:r>
            <w:r>
              <w:rPr>
                <w:rFonts w:hint="default" w:ascii="Times New Roman" w:hAnsi="Times New Roman" w:eastAsia="仿宋_GB2312" w:cs="Times New Roman"/>
                <w:bCs/>
                <w:color w:val="auto"/>
              </w:rPr>
              <w:t>安排，不得私自外出，否则后果自负。</w:t>
            </w:r>
          </w:p>
          <w:p>
            <w:pPr>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八、遇人力不可抗拒，如战争、罢工、恐怖袭击、自然灾害等双方免责。</w:t>
            </w:r>
          </w:p>
          <w:p>
            <w:pPr>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九、本合同扫描件具有同等法律效力，合同盖章后请扫描发送至邮箱。</w:t>
            </w:r>
          </w:p>
          <w:p>
            <w:pPr>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十、汇款信息：</w:t>
            </w:r>
          </w:p>
          <w:p>
            <w:pPr>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户  名：中国国际贸易促进委员会山东省委员会贸易投资服务中心</w:t>
            </w:r>
          </w:p>
          <w:p>
            <w:pPr>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账  号：中国农业银行济南市中支行</w:t>
            </w:r>
          </w:p>
          <w:p>
            <w:pPr>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开户行：15111101040016679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152" w:type="dxa"/>
            <w:gridSpan w:val="2"/>
            <w:tcBorders>
              <w:top w:val="single" w:color="auto" w:sz="4" w:space="0"/>
              <w:left w:val="single" w:color="auto" w:sz="4" w:space="0"/>
              <w:bottom w:val="single" w:color="auto" w:sz="4" w:space="0"/>
              <w:right w:val="single" w:color="auto" w:sz="4" w:space="0"/>
            </w:tcBorders>
            <w:vAlign w:val="center"/>
          </w:tcPr>
          <w:p>
            <w:pPr>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甲方：（组展单位填写 ）</w:t>
            </w:r>
          </w:p>
        </w:tc>
        <w:tc>
          <w:tcPr>
            <w:tcW w:w="4616" w:type="dxa"/>
            <w:gridSpan w:val="3"/>
            <w:tcBorders>
              <w:top w:val="single" w:color="auto" w:sz="4" w:space="0"/>
              <w:left w:val="nil"/>
              <w:bottom w:val="single" w:color="auto" w:sz="4" w:space="0"/>
              <w:right w:val="single" w:color="auto" w:sz="4" w:space="0"/>
            </w:tcBorders>
            <w:vAlign w:val="center"/>
          </w:tcPr>
          <w:p>
            <w:pPr>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乙方：（参展企业填写）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9" w:hRule="atLeast"/>
          <w:jc w:val="center"/>
        </w:trPr>
        <w:tc>
          <w:tcPr>
            <w:tcW w:w="5152" w:type="dxa"/>
            <w:gridSpan w:val="2"/>
            <w:tcBorders>
              <w:top w:val="single" w:color="auto" w:sz="4" w:space="0"/>
              <w:left w:val="single" w:color="auto" w:sz="4" w:space="0"/>
              <w:bottom w:val="single" w:color="auto" w:sz="4" w:space="0"/>
              <w:right w:val="single" w:color="auto" w:sz="4" w:space="0"/>
            </w:tcBorders>
            <w:vAlign w:val="center"/>
          </w:tcPr>
          <w:p>
            <w:pPr>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名  称：中国国际贸易促进委员会山东省委员会</w:t>
            </w:r>
          </w:p>
          <w:p>
            <w:pPr>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贸易投资服务中心</w:t>
            </w:r>
          </w:p>
        </w:tc>
        <w:tc>
          <w:tcPr>
            <w:tcW w:w="4616" w:type="dxa"/>
            <w:gridSpan w:val="3"/>
            <w:tcBorders>
              <w:top w:val="single" w:color="auto" w:sz="4" w:space="0"/>
              <w:left w:val="nil"/>
              <w:bottom w:val="single" w:color="auto" w:sz="4" w:space="0"/>
              <w:right w:val="single" w:color="auto" w:sz="4" w:space="0"/>
            </w:tcBorders>
            <w:vAlign w:val="center"/>
          </w:tcPr>
          <w:p>
            <w:pPr>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名  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5152" w:type="dxa"/>
            <w:gridSpan w:val="2"/>
            <w:tcBorders>
              <w:top w:val="nil"/>
              <w:left w:val="single" w:color="auto" w:sz="4" w:space="0"/>
              <w:bottom w:val="single" w:color="auto" w:sz="4" w:space="0"/>
              <w:right w:val="single" w:color="auto" w:sz="4" w:space="0"/>
            </w:tcBorders>
            <w:vAlign w:val="center"/>
          </w:tcPr>
          <w:p>
            <w:pPr>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地  址：济南市市中区经四路158号</w:t>
            </w:r>
          </w:p>
        </w:tc>
        <w:tc>
          <w:tcPr>
            <w:tcW w:w="4616" w:type="dxa"/>
            <w:gridSpan w:val="3"/>
            <w:tcBorders>
              <w:top w:val="single" w:color="auto" w:sz="4" w:space="0"/>
              <w:left w:val="nil"/>
              <w:bottom w:val="single" w:color="auto" w:sz="4" w:space="0"/>
              <w:right w:val="single" w:color="auto" w:sz="4" w:space="0"/>
            </w:tcBorders>
            <w:vAlign w:val="center"/>
          </w:tcPr>
          <w:p>
            <w:pPr>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地  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5152" w:type="dxa"/>
            <w:gridSpan w:val="2"/>
            <w:tcBorders>
              <w:top w:val="single" w:color="auto" w:sz="4" w:space="0"/>
              <w:left w:val="single" w:color="auto" w:sz="4" w:space="0"/>
              <w:bottom w:val="single" w:color="auto" w:sz="4" w:space="0"/>
              <w:right w:val="single" w:color="auto" w:sz="4" w:space="0"/>
            </w:tcBorders>
            <w:vAlign w:val="center"/>
          </w:tcPr>
          <w:p>
            <w:pPr>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联系人：</w:t>
            </w:r>
            <w:r>
              <w:rPr>
                <w:rFonts w:hint="default" w:ascii="Times New Roman" w:hAnsi="Times New Roman" w:eastAsia="仿宋_GB2312" w:cs="Times New Roman"/>
                <w:bCs/>
                <w:color w:val="auto"/>
                <w:lang w:val="en-US" w:eastAsia="zh-CN"/>
              </w:rPr>
              <w:t>王丽、</w:t>
            </w:r>
            <w:r>
              <w:rPr>
                <w:rFonts w:hint="default" w:ascii="Times New Roman" w:hAnsi="Times New Roman" w:eastAsia="仿宋_GB2312" w:cs="Times New Roman"/>
                <w:bCs/>
                <w:color w:val="auto"/>
              </w:rPr>
              <w:t>文书睿</w:t>
            </w:r>
          </w:p>
        </w:tc>
        <w:tc>
          <w:tcPr>
            <w:tcW w:w="4616" w:type="dxa"/>
            <w:gridSpan w:val="3"/>
            <w:tcBorders>
              <w:top w:val="single" w:color="auto" w:sz="4" w:space="0"/>
              <w:left w:val="nil"/>
              <w:bottom w:val="single" w:color="auto" w:sz="4" w:space="0"/>
              <w:right w:val="single" w:color="auto" w:sz="4" w:space="0"/>
            </w:tcBorders>
            <w:vAlign w:val="center"/>
          </w:tcPr>
          <w:p>
            <w:pPr>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联系人：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5152" w:type="dxa"/>
            <w:gridSpan w:val="2"/>
            <w:tcBorders>
              <w:top w:val="single" w:color="auto" w:sz="4" w:space="0"/>
              <w:left w:val="single" w:color="auto" w:sz="4" w:space="0"/>
              <w:bottom w:val="single" w:color="auto" w:sz="4" w:space="0"/>
              <w:right w:val="single" w:color="auto" w:sz="4" w:space="0"/>
            </w:tcBorders>
            <w:vAlign w:val="center"/>
          </w:tcPr>
          <w:p>
            <w:pPr>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电  话：0531-517579</w:t>
            </w:r>
            <w:r>
              <w:rPr>
                <w:rFonts w:hint="default" w:ascii="Times New Roman" w:hAnsi="Times New Roman" w:eastAsia="仿宋_GB2312" w:cs="Times New Roman"/>
                <w:bCs/>
                <w:color w:val="auto"/>
                <w:lang w:val="en-US" w:eastAsia="zh-CN"/>
              </w:rPr>
              <w:t>06</w:t>
            </w:r>
            <w:r>
              <w:rPr>
                <w:rFonts w:hint="default" w:ascii="Times New Roman" w:hAnsi="Times New Roman" w:eastAsia="仿宋_GB2312" w:cs="Times New Roman"/>
                <w:bCs/>
                <w:color w:val="auto"/>
                <w:lang w:eastAsia="zh-CN"/>
              </w:rPr>
              <w:t>、</w:t>
            </w:r>
            <w:r>
              <w:rPr>
                <w:rFonts w:hint="default" w:ascii="Times New Roman" w:hAnsi="Times New Roman" w:eastAsia="仿宋_GB2312" w:cs="Times New Roman"/>
                <w:bCs/>
                <w:color w:val="auto"/>
              </w:rPr>
              <w:t xml:space="preserve">51757912  </w:t>
            </w:r>
          </w:p>
        </w:tc>
        <w:tc>
          <w:tcPr>
            <w:tcW w:w="4616" w:type="dxa"/>
            <w:gridSpan w:val="3"/>
            <w:tcBorders>
              <w:top w:val="single" w:color="auto" w:sz="4" w:space="0"/>
              <w:left w:val="nil"/>
              <w:bottom w:val="single" w:color="auto" w:sz="4" w:space="0"/>
              <w:right w:val="single" w:color="auto" w:sz="4" w:space="0"/>
            </w:tcBorders>
            <w:vAlign w:val="center"/>
          </w:tcPr>
          <w:p>
            <w:pPr>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手  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jc w:val="center"/>
        </w:trPr>
        <w:tc>
          <w:tcPr>
            <w:tcW w:w="5152" w:type="dxa"/>
            <w:gridSpan w:val="2"/>
            <w:tcBorders>
              <w:top w:val="single" w:color="auto" w:sz="4" w:space="0"/>
              <w:left w:val="single" w:color="auto" w:sz="4" w:space="0"/>
              <w:bottom w:val="single" w:color="auto" w:sz="4" w:space="0"/>
              <w:right w:val="single" w:color="auto" w:sz="4" w:space="0"/>
            </w:tcBorders>
            <w:vAlign w:val="center"/>
          </w:tcPr>
          <w:p>
            <w:pPr>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E-mail：</w:t>
            </w:r>
            <w:r>
              <w:rPr>
                <w:rFonts w:hint="default" w:ascii="Times New Roman" w:hAnsi="Times New Roman" w:eastAsia="仿宋_GB2312" w:cs="Times New Roman"/>
                <w:bCs/>
                <w:color w:val="auto"/>
                <w:lang w:val="en-US" w:eastAsia="zh-CN"/>
              </w:rPr>
              <w:t>wangli</w:t>
            </w:r>
            <w:r>
              <w:rPr>
                <w:rFonts w:hint="default" w:ascii="Times New Roman" w:hAnsi="Times New Roman" w:eastAsia="仿宋_GB2312" w:cs="Times New Roman"/>
                <w:bCs/>
                <w:color w:val="auto"/>
              </w:rPr>
              <w:t>@ccpitsd.org.cn</w:t>
            </w:r>
          </w:p>
        </w:tc>
        <w:tc>
          <w:tcPr>
            <w:tcW w:w="4616" w:type="dxa"/>
            <w:gridSpan w:val="3"/>
            <w:tcBorders>
              <w:top w:val="single" w:color="auto" w:sz="4" w:space="0"/>
              <w:left w:val="nil"/>
              <w:bottom w:val="single" w:color="auto" w:sz="4" w:space="0"/>
              <w:right w:val="single" w:color="auto" w:sz="4" w:space="0"/>
            </w:tcBorders>
            <w:vAlign w:val="center"/>
          </w:tcPr>
          <w:p>
            <w:pPr>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E-mail：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5152" w:type="dxa"/>
            <w:gridSpan w:val="2"/>
            <w:tcBorders>
              <w:top w:val="single" w:color="auto" w:sz="4" w:space="0"/>
              <w:left w:val="single" w:color="auto" w:sz="4" w:space="0"/>
              <w:right w:val="single" w:color="auto" w:sz="4" w:space="0"/>
            </w:tcBorders>
            <w:vAlign w:val="center"/>
          </w:tcPr>
          <w:p>
            <w:pPr>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公司名称（盖章）：</w:t>
            </w:r>
          </w:p>
          <w:p>
            <w:pPr>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日    期：</w:t>
            </w:r>
          </w:p>
        </w:tc>
        <w:tc>
          <w:tcPr>
            <w:tcW w:w="4616" w:type="dxa"/>
            <w:gridSpan w:val="3"/>
            <w:tcBorders>
              <w:top w:val="single" w:color="auto" w:sz="4" w:space="0"/>
              <w:left w:val="single" w:color="auto" w:sz="4" w:space="0"/>
              <w:right w:val="single" w:color="auto" w:sz="4" w:space="0"/>
            </w:tcBorders>
            <w:vAlign w:val="center"/>
          </w:tcPr>
          <w:p>
            <w:pPr>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公司名称：（盖章）</w:t>
            </w:r>
          </w:p>
          <w:p>
            <w:pPr>
              <w:rPr>
                <w:rFonts w:hint="default" w:ascii="Times New Roman" w:hAnsi="Times New Roman" w:eastAsia="仿宋_GB2312" w:cs="Times New Roman"/>
                <w:bCs/>
                <w:color w:val="auto"/>
              </w:rPr>
            </w:pPr>
            <w:r>
              <w:rPr>
                <w:rFonts w:hint="default" w:ascii="Times New Roman" w:hAnsi="Times New Roman" w:eastAsia="仿宋_GB2312" w:cs="Times New Roman"/>
                <w:bCs/>
                <w:color w:val="auto"/>
              </w:rPr>
              <w:t>日    期：</w:t>
            </w:r>
          </w:p>
        </w:tc>
      </w:tr>
    </w:tbl>
    <w:p>
      <w:pPr>
        <w:rPr>
          <w:rFonts w:hint="default" w:ascii="Times New Roman" w:hAnsi="Times New Roman" w:cs="Times New Roman"/>
          <w:color w:val="auto"/>
        </w:rPr>
      </w:pPr>
    </w:p>
    <w:sectPr>
      <w:footerReference r:id="rId3" w:type="default"/>
      <w:pgSz w:w="11906" w:h="16838"/>
      <w:pgMar w:top="1440" w:right="1800" w:bottom="1383" w:left="1800" w:header="851" w:footer="992" w:gutter="0"/>
      <w:pgNumType w:fmt="decimal" w:start="2"/>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等线">
    <w:altName w:val="微软雅黑"/>
    <w:panose1 w:val="02010600030101010101"/>
    <w:charset w:val="86"/>
    <w:family w:val="auto"/>
    <w:pitch w:val="default"/>
    <w:sig w:usb0="00000000" w:usb1="00000000" w:usb2="00000016" w:usb3="00000000" w:csb0="0004000F"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rPr>
        <w:rFonts w:hint="eastAsia"/>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ascii="宋体" w:hAnsi="宋体" w:eastAsia="宋体"/>
                              <w:sz w:val="28"/>
                            </w:rPr>
                          </w:pPr>
                          <w:r>
                            <w:rPr>
                              <w:rFonts w:ascii="宋体" w:hAnsi="宋体" w:eastAsia="宋体"/>
                              <w:sz w:val="28"/>
                            </w:rPr>
                            <w:t>—</w:t>
                          </w:r>
                          <w:r>
                            <w:rPr>
                              <w:rFonts w:ascii="宋体" w:hAnsi="宋体" w:eastAsia="宋体"/>
                              <w:sz w:val="24"/>
                            </w:rPr>
                            <w:t>　</w:t>
                          </w:r>
                          <w:r>
                            <w:rPr>
                              <w:rFonts w:ascii="宋体" w:hAnsi="宋体" w:eastAsia="宋体"/>
                              <w:sz w:val="28"/>
                            </w:rPr>
                            <w:fldChar w:fldCharType="begin"/>
                          </w:r>
                          <w:r>
                            <w:rPr>
                              <w:rFonts w:ascii="宋体" w:hAnsi="宋体" w:eastAsia="宋体"/>
                              <w:sz w:val="28"/>
                            </w:rPr>
                            <w:instrText xml:space="preserve"> PAGE  \* MERGEFORMAT </w:instrText>
                          </w:r>
                          <w:r>
                            <w:rPr>
                              <w:rFonts w:ascii="宋体" w:hAnsi="宋体" w:eastAsia="宋体"/>
                              <w:sz w:val="28"/>
                            </w:rPr>
                            <w:fldChar w:fldCharType="separate"/>
                          </w:r>
                          <w:r>
                            <w:rPr>
                              <w:rFonts w:ascii="宋体" w:hAnsi="宋体" w:eastAsia="宋体"/>
                              <w:sz w:val="28"/>
                            </w:rPr>
                            <w:t>1</w:t>
                          </w:r>
                          <w:r>
                            <w:rPr>
                              <w:rFonts w:ascii="宋体" w:hAnsi="宋体" w:eastAsia="宋体"/>
                              <w:sz w:val="28"/>
                            </w:rPr>
                            <w:fldChar w:fldCharType="end"/>
                          </w:r>
                          <w:r>
                            <w:rPr>
                              <w:rFonts w:ascii="宋体" w:hAnsi="宋体" w:eastAsia="宋体"/>
                              <w:sz w:val="24"/>
                            </w:rPr>
                            <w:t>　</w:t>
                          </w:r>
                          <w:r>
                            <w:rPr>
                              <w:rFonts w:ascii="宋体" w:hAnsi="宋体" w:eastAsia="宋体"/>
                              <w:sz w:val="28"/>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2"/>
                      <w:rPr>
                        <w:rFonts w:ascii="宋体" w:hAnsi="宋体" w:eastAsia="宋体"/>
                        <w:sz w:val="28"/>
                      </w:rPr>
                    </w:pPr>
                    <w:r>
                      <w:rPr>
                        <w:rFonts w:ascii="宋体" w:hAnsi="宋体" w:eastAsia="宋体"/>
                        <w:sz w:val="28"/>
                      </w:rPr>
                      <w:t>—</w:t>
                    </w:r>
                    <w:r>
                      <w:rPr>
                        <w:rFonts w:ascii="宋体" w:hAnsi="宋体" w:eastAsia="宋体"/>
                        <w:sz w:val="24"/>
                      </w:rPr>
                      <w:t>　</w:t>
                    </w:r>
                    <w:r>
                      <w:rPr>
                        <w:rFonts w:ascii="宋体" w:hAnsi="宋体" w:eastAsia="宋体"/>
                        <w:sz w:val="28"/>
                      </w:rPr>
                      <w:fldChar w:fldCharType="begin"/>
                    </w:r>
                    <w:r>
                      <w:rPr>
                        <w:rFonts w:ascii="宋体" w:hAnsi="宋体" w:eastAsia="宋体"/>
                        <w:sz w:val="28"/>
                      </w:rPr>
                      <w:instrText xml:space="preserve"> PAGE  \* MERGEFORMAT </w:instrText>
                    </w:r>
                    <w:r>
                      <w:rPr>
                        <w:rFonts w:ascii="宋体" w:hAnsi="宋体" w:eastAsia="宋体"/>
                        <w:sz w:val="28"/>
                      </w:rPr>
                      <w:fldChar w:fldCharType="separate"/>
                    </w:r>
                    <w:r>
                      <w:rPr>
                        <w:rFonts w:ascii="宋体" w:hAnsi="宋体" w:eastAsia="宋体"/>
                        <w:sz w:val="28"/>
                      </w:rPr>
                      <w:t>1</w:t>
                    </w:r>
                    <w:r>
                      <w:rPr>
                        <w:rFonts w:ascii="宋体" w:hAnsi="宋体" w:eastAsia="宋体"/>
                        <w:sz w:val="28"/>
                      </w:rPr>
                      <w:fldChar w:fldCharType="end"/>
                    </w:r>
                    <w:r>
                      <w:rPr>
                        <w:rFonts w:ascii="宋体" w:hAnsi="宋体" w:eastAsia="宋体"/>
                        <w:sz w:val="24"/>
                      </w:rPr>
                      <w:t>　</w:t>
                    </w:r>
                    <w:r>
                      <w:rPr>
                        <w:rFonts w:ascii="宋体" w:hAnsi="宋体" w:eastAsia="宋体"/>
                        <w:sz w:val="28"/>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FDF087F"/>
    <w:rsid w:val="441C6F8E"/>
    <w:rsid w:val="466934F4"/>
    <w:rsid w:val="47A92E8B"/>
    <w:rsid w:val="47B91536"/>
    <w:rsid w:val="510A7DAC"/>
    <w:rsid w:val="622130B5"/>
    <w:rsid w:val="6483767E"/>
    <w:rsid w:val="74FF5D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 w:type="paragraph" w:styleId="3">
    <w:name w:val="header"/>
    <w:basedOn w:val="1"/>
    <w:unhideWhenUsed/>
    <w:qFormat/>
    <w:uiPriority w:val="99"/>
    <w:pPr>
      <w:tabs>
        <w:tab w:val="center" w:pos="4153"/>
        <w:tab w:val="right" w:pos="8306"/>
      </w:tabs>
      <w:snapToGrid w:val="0"/>
      <w:jc w:val="center"/>
    </w:pPr>
    <w:rPr>
      <w:sz w:val="18"/>
      <w:szCs w:val="18"/>
    </w:rPr>
  </w:style>
  <w:style w:type="paragraph" w:styleId="6">
    <w:name w:val="List Paragraph"/>
    <w:basedOn w:val="1"/>
    <w:qFormat/>
    <w:uiPriority w:val="34"/>
    <w:pPr>
      <w:adjustRightInd w:val="0"/>
      <w:spacing w:line="312" w:lineRule="atLeast"/>
      <w:ind w:firstLine="420" w:firstLineChars="200"/>
    </w:pPr>
    <w:rPr>
      <w:rFonts w:ascii="Times New Roman" w:hAnsi="Times New Roman" w:eastAsia="宋体" w:cs="Times New Roman"/>
      <w:kern w:val="0"/>
      <w:sz w:val="28"/>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2357</Words>
  <Characters>2607</Characters>
  <Lines>0</Lines>
  <Paragraphs>0</Paragraphs>
  <TotalTime>6</TotalTime>
  <ScaleCrop>false</ScaleCrop>
  <LinksUpToDate>false</LinksUpToDate>
  <CharactersWithSpaces>2706</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2026-05-20T01:05:00Z</dcterms:created>
  <dc:creator>USER</dc:creator>
  <cp:lastModifiedBy>Administrator</cp:lastModifiedBy>
  <cp:lastPrinted>2026-05-21T01:29:00Z</cp:lastPrinted>
  <dcterms:modified xsi:type="dcterms:W3CDTF">2026-05-21T06:31:45Z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y fmtid="{D5CDD505-2E9C-101B-9397-08002B2CF9AE}" pid="3" name="KSOTemplateDocerSaveRecord">
    <vt:lpwstr>eyJoZGlkIjoiNDhjZjY5ZDAwNDEyODJlMTU5YjM0MDEwNzVhMWM3YzUiLCJ1c2VySWQiOiIxNjMyOTIwMjQ1In0=</vt:lpwstr>
  </property>
  <property fmtid="{D5CDD505-2E9C-101B-9397-08002B2CF9AE}" pid="4" name="ICV">
    <vt:lpwstr>2778BEBAD89C44E6A53EDE79B1DB33D8_13</vt:lpwstr>
  </property>
</Properties>
</file>